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WSPP OPERATING COMMITTEE</w:t>
      </w:r>
    </w:p>
    <w:p>
      <w:pPr>
        <w:pStyle w:val="Normal"/>
        <w:jc w:val="center"/>
        <w:rPr>
          <w:b/>
          <w:sz w:val="52"/>
        </w:rPr>
      </w:pPr>
      <w:r>
        <w:rPr>
          <w:b/>
          <w:sz w:val="52"/>
        </w:rPr>
        <w:t>MEETING</w:t>
      </w:r>
    </w:p>
    <w:p>
      <w:pPr>
        <w:pStyle w:val="Normal"/>
        <w:jc w:val="center"/>
        <w:rPr>
          <w:b/>
          <w:sz w:val="52"/>
        </w:rPr>
      </w:pPr>
      <w:r>
        <w:rPr>
          <w:b/>
          <w:sz w:val="52"/>
        </w:rPr>
      </w:r>
    </w:p>
    <w:p>
      <w:pPr>
        <w:pStyle w:val="Normal"/>
        <w:jc w:val="center"/>
        <w:rPr>
          <w:b/>
          <w:sz w:val="52"/>
        </w:rPr>
      </w:pPr>
      <w:r>
        <w:rPr>
          <w:b/>
          <w:sz w:val="52"/>
        </w:rPr>
      </w:r>
    </w:p>
    <w:p>
      <w:pPr>
        <w:pStyle w:val="Normal"/>
        <w:jc w:val="center"/>
        <w:rPr>
          <w:b/>
          <w:sz w:val="52"/>
        </w:rPr>
      </w:pPr>
      <w:r>
        <w:rPr>
          <w:b/>
          <w:sz w:val="52"/>
        </w:rPr>
        <w:t>HOUSTON, MARCH 19, 1999</w:t>
      </w:r>
    </w:p>
    <w:p>
      <w:pPr>
        <w:pStyle w:val="Normal"/>
        <w:jc w:val="center"/>
        <w:rPr>
          <w:b/>
          <w:sz w:val="52"/>
        </w:rPr>
      </w:pPr>
      <w:r>
        <w:rPr>
          <w:b/>
          <w:sz w:val="52"/>
        </w:rPr>
      </w:r>
    </w:p>
    <w:p>
      <w:pPr>
        <w:pStyle w:val="Normal"/>
        <w:jc w:val="center"/>
        <w:rPr>
          <w:b/>
          <w:sz w:val="52"/>
        </w:rPr>
      </w:pPr>
      <w:r>
        <w:rPr>
          <w:b/>
          <w:sz w:val="52"/>
        </w:rPr>
      </w:r>
    </w:p>
    <w:p>
      <w:pPr>
        <w:pStyle w:val="Normal"/>
        <w:jc w:val="center"/>
        <w:rPr>
          <w:b/>
          <w:sz w:val="52"/>
        </w:rPr>
      </w:pPr>
      <w:r>
        <w:rPr>
          <w:b/>
          <w:sz w:val="52"/>
        </w:rPr>
      </w:r>
    </w:p>
    <w:p>
      <w:pPr>
        <w:pStyle w:val="Normal"/>
        <w:jc w:val="center"/>
        <w:rPr>
          <w:b/>
          <w:sz w:val="52"/>
        </w:rPr>
      </w:pPr>
      <w:r>
        <w:rPr>
          <w:b/>
          <w:sz w:val="52"/>
        </w:rPr>
      </w:r>
    </w:p>
    <w:p>
      <w:pPr>
        <w:pStyle w:val="Heading2"/>
        <w:ind w:hanging="0" w:start="0"/>
        <w:rPr/>
      </w:pPr>
      <w:r>
        <w:rPr/>
        <w:tab/>
        <w:tab/>
        <w:tab/>
        <w:tab/>
        <w:tab/>
      </w:r>
      <w:r>
        <w:rPr>
          <w:sz w:val="36"/>
        </w:rPr>
        <w:t>Michael E. Small</w:t>
      </w:r>
    </w:p>
    <w:p>
      <w:pPr>
        <w:pStyle w:val="Normal"/>
        <w:rPr>
          <w:b/>
          <w:sz w:val="36"/>
        </w:rPr>
      </w:pPr>
      <w:r>
        <w:rPr>
          <w:b/>
          <w:sz w:val="36"/>
        </w:rPr>
        <w:tab/>
        <w:tab/>
        <w:tab/>
        <w:tab/>
        <w:tab/>
        <w:t>Wright &amp; Talisman, P.C.</w:t>
      </w:r>
    </w:p>
    <w:p>
      <w:pPr>
        <w:pStyle w:val="Normal"/>
        <w:rPr>
          <w:b/>
          <w:sz w:val="36"/>
        </w:rPr>
      </w:pPr>
      <w:r>
        <w:rPr>
          <w:b/>
          <w:sz w:val="36"/>
        </w:rPr>
        <w:tab/>
        <w:tab/>
        <w:tab/>
        <w:tab/>
        <w:tab/>
        <w:t>1200 G Street, N.W.</w:t>
      </w:r>
    </w:p>
    <w:p>
      <w:pPr>
        <w:pStyle w:val="Normal"/>
        <w:rPr>
          <w:b/>
          <w:sz w:val="36"/>
        </w:rPr>
      </w:pPr>
      <w:r>
        <w:rPr>
          <w:b/>
          <w:sz w:val="36"/>
        </w:rPr>
        <w:tab/>
        <w:tab/>
        <w:tab/>
        <w:tab/>
        <w:tab/>
        <w:t>Suite 600</w:t>
      </w:r>
    </w:p>
    <w:p>
      <w:pPr>
        <w:pStyle w:val="Normal"/>
        <w:rPr>
          <w:b/>
          <w:sz w:val="36"/>
        </w:rPr>
      </w:pPr>
      <w:r>
        <w:rPr>
          <w:b/>
          <w:sz w:val="36"/>
        </w:rPr>
        <w:tab/>
        <w:tab/>
        <w:tab/>
        <w:tab/>
        <w:tab/>
        <w:t>Washington, D.C.  20005</w:t>
      </w:r>
    </w:p>
    <w:p>
      <w:pPr>
        <w:pStyle w:val="Normal"/>
        <w:rPr>
          <w:b/>
          <w:sz w:val="36"/>
        </w:rPr>
      </w:pPr>
      <w:r>
        <w:rPr>
          <w:b/>
          <w:sz w:val="36"/>
        </w:rPr>
        <w:tab/>
        <w:tab/>
        <w:tab/>
        <w:tab/>
        <w:tab/>
        <w:t>(202) 393-1200</w:t>
      </w:r>
    </w:p>
    <w:p>
      <w:pPr>
        <w:pStyle w:val="Heading3"/>
        <w:ind w:hanging="0" w:start="0"/>
        <w:rPr/>
      </w:pPr>
      <w:r>
        <w:rPr/>
        <w:tab/>
        <w:tab/>
        <w:tab/>
        <w:tab/>
        <w:tab/>
        <w:t>E-mail:  Small@Wrightlaw.com</w:t>
      </w:r>
      <w:r>
        <w:br w:type="page"/>
      </w:r>
    </w:p>
    <w:p>
      <w:pPr>
        <w:pStyle w:val="Normal"/>
        <w:jc w:val="end"/>
        <w:rPr>
          <w:b/>
        </w:rPr>
      </w:pPr>
      <w:r>
        <w:rPr>
          <w:b/>
        </w:rPr>
        <w:t>SLIDE ONE</w:t>
      </w:r>
    </w:p>
    <w:p>
      <w:pPr>
        <w:pStyle w:val="Normal"/>
        <w:jc w:val="end"/>
        <w:rPr>
          <w:b/>
        </w:rPr>
      </w:pPr>
      <w:r>
        <w:rPr>
          <w:b/>
        </w:rPr>
      </w:r>
    </w:p>
    <w:p>
      <w:pPr>
        <w:pStyle w:val="Normal"/>
        <w:jc w:val="end"/>
        <w:rPr>
          <w:b/>
        </w:rPr>
      </w:pPr>
      <w:r>
        <w:rPr>
          <w:b/>
        </w:rPr>
      </w:r>
    </w:p>
    <w:p>
      <w:pPr>
        <w:pStyle w:val="Normal"/>
        <w:jc w:val="end"/>
        <w:rPr>
          <w:b/>
        </w:rPr>
      </w:pPr>
      <w:r>
        <w:rPr>
          <w:b/>
        </w:rPr>
      </w:r>
    </w:p>
    <w:p>
      <w:pPr>
        <w:pStyle w:val="Heading4"/>
        <w:ind w:hanging="0" w:start="0"/>
        <w:rPr/>
      </w:pPr>
      <w:r>
        <w:rPr/>
        <w:t>PRIOR FILINGS</w:t>
      </w:r>
    </w:p>
    <w:p>
      <w:pPr>
        <w:pStyle w:val="Normal"/>
        <w:jc w:val="center"/>
        <w:rPr>
          <w:b/>
          <w:sz w:val="40"/>
        </w:rPr>
      </w:pPr>
      <w:r>
        <w:rPr>
          <w:b/>
          <w:sz w:val="40"/>
        </w:rPr>
      </w:r>
    </w:p>
    <w:p>
      <w:pPr>
        <w:pStyle w:val="BodyText"/>
        <w:rPr/>
      </w:pPr>
      <w:r>
        <w:rPr/>
        <w:t xml:space="preserve">Revisions to WSPP Agreement filed in November, 1998.  Revised WSPP Agreement is the default contract with parties able to modify certain provisions as specified in the Agreement.  </w:t>
      </w:r>
    </w:p>
    <w:p>
      <w:pPr>
        <w:pStyle w:val="BodyText"/>
        <w:rPr/>
      </w:pPr>
      <w:r>
        <w:rPr/>
      </w:r>
    </w:p>
    <w:p>
      <w:pPr>
        <w:pStyle w:val="BodyText"/>
        <w:rPr/>
      </w:pPr>
      <w:r>
        <w:rPr/>
        <w:t xml:space="preserve">FERC accepted without modification in December 1998.  </w:t>
      </w:r>
    </w:p>
    <w:p>
      <w:pPr>
        <w:pStyle w:val="BodyText"/>
        <w:rPr/>
      </w:pPr>
      <w:r>
        <w:rPr/>
      </w:r>
    </w:p>
    <w:p>
      <w:pPr>
        <w:pStyle w:val="BodyText"/>
        <w:rPr/>
      </w:pPr>
      <w:r>
        <w:rPr/>
        <w:t xml:space="preserve">Changes effective January 1, 1999.  Prior WSPP Agreement terminated.  </w:t>
      </w:r>
    </w:p>
    <w:p>
      <w:pPr>
        <w:pStyle w:val="BodyText"/>
        <w:rPr/>
      </w:pPr>
      <w:r>
        <w:rPr/>
      </w:r>
    </w:p>
    <w:p>
      <w:pPr>
        <w:pStyle w:val="BodyText"/>
        <w:rPr/>
      </w:pPr>
      <w:r>
        <w:rPr/>
        <w:t>All transactions are under the Revised Agreement even if one of the parties did not execute the agreement.</w:t>
      </w:r>
    </w:p>
    <w:p>
      <w:pPr>
        <w:pStyle w:val="Normal"/>
        <w:rPr>
          <w:sz w:val="40"/>
        </w:rPr>
      </w:pPr>
      <w:r>
        <w:rPr>
          <w:sz w:val="40"/>
        </w:rPr>
      </w:r>
    </w:p>
    <w:p>
      <w:pPr>
        <w:pStyle w:val="Normal"/>
        <w:rPr>
          <w:sz w:val="40"/>
        </w:rPr>
      </w:pPr>
      <w:r>
        <w:rPr>
          <w:sz w:val="40"/>
        </w:rPr>
        <w:t>Motion filed to eliminate margin filing requirement.  No FERC action to date.</w:t>
      </w:r>
    </w:p>
    <w:p>
      <w:pPr>
        <w:pStyle w:val="Normal"/>
        <w:rPr>
          <w:sz w:val="40"/>
        </w:rPr>
      </w:pPr>
      <w:r>
        <w:rPr>
          <w:sz w:val="40"/>
        </w:rPr>
      </w:r>
      <w:r>
        <w:br w:type="page"/>
      </w:r>
    </w:p>
    <w:p>
      <w:pPr>
        <w:pStyle w:val="Normal"/>
        <w:jc w:val="end"/>
        <w:rPr>
          <w:b/>
        </w:rPr>
      </w:pPr>
      <w:r>
        <w:rPr>
          <w:b/>
        </w:rPr>
        <w:t>SLIDE TWO</w:t>
      </w:r>
    </w:p>
    <w:p>
      <w:pPr>
        <w:pStyle w:val="Normal"/>
        <w:jc w:val="end"/>
        <w:rPr>
          <w:b/>
        </w:rPr>
      </w:pPr>
      <w:r>
        <w:rPr>
          <w:b/>
        </w:rPr>
      </w:r>
    </w:p>
    <w:p>
      <w:pPr>
        <w:pStyle w:val="Normal"/>
        <w:jc w:val="end"/>
        <w:rPr>
          <w:b/>
        </w:rPr>
      </w:pPr>
      <w:r>
        <w:rPr>
          <w:b/>
        </w:rPr>
      </w:r>
    </w:p>
    <w:p>
      <w:pPr>
        <w:pStyle w:val="Normal"/>
        <w:jc w:val="end"/>
        <w:rPr>
          <w:b/>
        </w:rPr>
      </w:pPr>
      <w:r>
        <w:rPr>
          <w:b/>
        </w:rPr>
      </w:r>
    </w:p>
    <w:p>
      <w:pPr>
        <w:pStyle w:val="Heading4"/>
        <w:ind w:hanging="0" w:start="0"/>
        <w:rPr/>
      </w:pPr>
      <w:r>
        <w:rPr/>
        <w:t>REVISIONS TO EXISTING AGREEMENT</w:t>
      </w:r>
    </w:p>
    <w:p>
      <w:pPr>
        <w:pStyle w:val="Normal"/>
        <w:jc w:val="center"/>
        <w:rPr>
          <w:b/>
          <w:sz w:val="40"/>
        </w:rPr>
      </w:pPr>
      <w:r>
        <w:rPr>
          <w:b/>
          <w:sz w:val="40"/>
        </w:rPr>
      </w:r>
    </w:p>
    <w:p>
      <w:pPr>
        <w:pStyle w:val="Heading5"/>
        <w:ind w:hanging="0" w:start="0"/>
        <w:rPr/>
      </w:pPr>
      <w:r>
        <w:rPr/>
        <w:t>WSPP Executive Committee conditioned its approval of prior changes on further revisions on creditworthiness and netting provisions being brought to it within six months.</w:t>
      </w:r>
    </w:p>
    <w:p>
      <w:pPr>
        <w:pStyle w:val="Normal"/>
        <w:rPr/>
      </w:pPr>
      <w:r>
        <w:rPr/>
      </w:r>
    </w:p>
    <w:p>
      <w:pPr>
        <w:pStyle w:val="BodyText"/>
        <w:rPr/>
      </w:pPr>
      <w:r>
        <w:rPr/>
        <w:t>As a result, three meetings were held open to all members to discuss further revisions.  Forty-Seventy people attended meetings.</w:t>
      </w:r>
    </w:p>
    <w:p>
      <w:pPr>
        <w:pStyle w:val="Normal"/>
        <w:rPr>
          <w:sz w:val="40"/>
        </w:rPr>
      </w:pPr>
      <w:r>
        <w:rPr>
          <w:sz w:val="40"/>
        </w:rPr>
      </w:r>
    </w:p>
    <w:p>
      <w:pPr>
        <w:pStyle w:val="Normal"/>
        <w:rPr>
          <w:sz w:val="40"/>
        </w:rPr>
      </w:pPr>
      <w:r>
        <w:rPr>
          <w:sz w:val="40"/>
        </w:rPr>
        <w:t>General consensus on most issues but not all.  Some items will require further development.</w:t>
      </w:r>
    </w:p>
    <w:p>
      <w:pPr>
        <w:pStyle w:val="Normal"/>
        <w:rPr>
          <w:sz w:val="40"/>
        </w:rPr>
      </w:pPr>
      <w:r>
        <w:rPr>
          <w:sz w:val="40"/>
        </w:rPr>
      </w:r>
    </w:p>
    <w:p>
      <w:pPr>
        <w:pStyle w:val="Normal"/>
        <w:rPr>
          <w:sz w:val="40"/>
        </w:rPr>
      </w:pPr>
      <w:r>
        <w:rPr>
          <w:sz w:val="40"/>
        </w:rPr>
        <w:t>Executive Committee meeting set for April 20 in the same location.</w:t>
      </w:r>
    </w:p>
    <w:p>
      <w:pPr>
        <w:pStyle w:val="Normal"/>
        <w:rPr>
          <w:sz w:val="40"/>
        </w:rPr>
      </w:pPr>
      <w:r>
        <w:rPr>
          <w:sz w:val="40"/>
        </w:rPr>
      </w:r>
    </w:p>
    <w:p>
      <w:pPr>
        <w:pStyle w:val="Normal"/>
        <w:rPr>
          <w:sz w:val="40"/>
        </w:rPr>
      </w:pPr>
      <w:r>
        <w:rPr>
          <w:sz w:val="40"/>
        </w:rPr>
        <w:t>Goal of this OC meeting is to develop a recommendation and to reach consensus.</w:t>
      </w:r>
    </w:p>
    <w:p>
      <w:pPr>
        <w:pStyle w:val="Normal"/>
        <w:rPr>
          <w:sz w:val="40"/>
        </w:rPr>
      </w:pPr>
      <w:r>
        <w:rPr>
          <w:sz w:val="40"/>
        </w:rPr>
      </w:r>
      <w:r>
        <w:br w:type="page"/>
      </w:r>
    </w:p>
    <w:p>
      <w:pPr>
        <w:pStyle w:val="Normal"/>
        <w:jc w:val="end"/>
        <w:rPr>
          <w:b/>
        </w:rPr>
      </w:pPr>
      <w:r>
        <w:rPr>
          <w:b/>
        </w:rPr>
        <w:t>SLIDE THREE</w:t>
      </w:r>
    </w:p>
    <w:p>
      <w:pPr>
        <w:pStyle w:val="Normal"/>
        <w:jc w:val="end"/>
        <w:rPr>
          <w:b/>
        </w:rPr>
      </w:pPr>
      <w:r>
        <w:rPr>
          <w:b/>
        </w:rPr>
      </w:r>
    </w:p>
    <w:p>
      <w:pPr>
        <w:pStyle w:val="Normal"/>
        <w:jc w:val="end"/>
        <w:rPr>
          <w:b/>
        </w:rPr>
      </w:pPr>
      <w:r>
        <w:rPr>
          <w:b/>
        </w:rPr>
      </w:r>
    </w:p>
    <w:p>
      <w:pPr>
        <w:pStyle w:val="Normal"/>
        <w:jc w:val="end"/>
        <w:rPr>
          <w:b/>
        </w:rPr>
      </w:pPr>
      <w:r>
        <w:rPr>
          <w:b/>
        </w:rPr>
      </w:r>
    </w:p>
    <w:p>
      <w:pPr>
        <w:pStyle w:val="Heading4"/>
        <w:ind w:hanging="0" w:start="0"/>
        <w:rPr/>
      </w:pPr>
      <w:r>
        <w:rPr/>
        <w:t>DEFAULT</w:t>
      </w:r>
    </w:p>
    <w:p>
      <w:pPr>
        <w:pStyle w:val="Normal"/>
        <w:jc w:val="center"/>
        <w:rPr>
          <w:b/>
          <w:sz w:val="40"/>
        </w:rPr>
      </w:pPr>
      <w:r>
        <w:rPr>
          <w:b/>
          <w:sz w:val="40"/>
        </w:rPr>
      </w:r>
    </w:p>
    <w:p>
      <w:pPr>
        <w:pStyle w:val="Normal"/>
        <w:rPr/>
      </w:pPr>
      <w:r>
        <w:rPr>
          <w:b/>
          <w:sz w:val="40"/>
        </w:rPr>
        <w:t>Description of Changes:</w:t>
      </w:r>
      <w:r>
        <w:rPr>
          <w:sz w:val="40"/>
        </w:rPr>
        <w:t xml:space="preserve">  Split out defaults under WSPP Agreement for payment of Operating Costs from defaults under individual transactions.</w:t>
      </w:r>
    </w:p>
    <w:p>
      <w:pPr>
        <w:pStyle w:val="Normal"/>
        <w:rPr>
          <w:sz w:val="40"/>
        </w:rPr>
      </w:pPr>
      <w:r>
        <w:rPr>
          <w:sz w:val="40"/>
        </w:rPr>
      </w:r>
    </w:p>
    <w:p>
      <w:pPr>
        <w:pStyle w:val="Normal"/>
        <w:rPr>
          <w:sz w:val="40"/>
        </w:rPr>
      </w:pPr>
      <w:r>
        <w:rPr>
          <w:sz w:val="40"/>
        </w:rPr>
        <w:t>For transaction defaults created list of Events of Default together with cure periods (e.g. failure to pay, bankruptcy, or failure to provide adequate assurances).</w:t>
      </w:r>
    </w:p>
    <w:p>
      <w:pPr>
        <w:pStyle w:val="Normal"/>
        <w:rPr>
          <w:sz w:val="40"/>
        </w:rPr>
      </w:pPr>
      <w:r>
        <w:rPr>
          <w:sz w:val="40"/>
        </w:rPr>
      </w:r>
    </w:p>
    <w:p>
      <w:pPr>
        <w:pStyle w:val="Normal"/>
        <w:rPr>
          <w:sz w:val="40"/>
        </w:rPr>
      </w:pPr>
      <w:r>
        <w:rPr>
          <w:sz w:val="40"/>
        </w:rPr>
        <w:t>Termination of all transactions between parties permitted in the event of a default.</w:t>
      </w:r>
    </w:p>
    <w:p>
      <w:pPr>
        <w:pStyle w:val="Normal"/>
        <w:rPr>
          <w:sz w:val="40"/>
        </w:rPr>
      </w:pPr>
      <w:r>
        <w:rPr>
          <w:sz w:val="40"/>
        </w:rPr>
      </w:r>
    </w:p>
    <w:p>
      <w:pPr>
        <w:pStyle w:val="Normal"/>
        <w:rPr>
          <w:sz w:val="40"/>
        </w:rPr>
      </w:pPr>
      <w:r>
        <w:rPr>
          <w:sz w:val="40"/>
        </w:rPr>
        <w:t>Liquidation upon termination.  Sets out the formula for calculating liquidation amounts.</w:t>
      </w:r>
    </w:p>
    <w:p>
      <w:pPr>
        <w:pStyle w:val="Normal"/>
        <w:rPr>
          <w:sz w:val="40"/>
        </w:rPr>
      </w:pPr>
      <w:r>
        <w:rPr>
          <w:sz w:val="40"/>
        </w:rPr>
      </w:r>
      <w:r>
        <w:br w:type="page"/>
      </w:r>
    </w:p>
    <w:p>
      <w:pPr>
        <w:pStyle w:val="Normal"/>
        <w:jc w:val="end"/>
        <w:rPr>
          <w:b/>
        </w:rPr>
      </w:pPr>
      <w:r>
        <w:rPr>
          <w:b/>
        </w:rPr>
        <w:t>SLIDE FOUR</w:t>
      </w:r>
    </w:p>
    <w:p>
      <w:pPr>
        <w:pStyle w:val="Normal"/>
        <w:jc w:val="end"/>
        <w:rPr>
          <w:b/>
        </w:rPr>
      </w:pPr>
      <w:r>
        <w:rPr>
          <w:b/>
        </w:rPr>
      </w:r>
    </w:p>
    <w:p>
      <w:pPr>
        <w:pStyle w:val="Normal"/>
        <w:rPr/>
      </w:pPr>
      <w:r>
        <w:rPr>
          <w:b/>
          <w:sz w:val="40"/>
        </w:rPr>
        <w:t>Default Issues:</w:t>
      </w:r>
      <w:r>
        <w:rPr>
          <w:sz w:val="40"/>
        </w:rPr>
        <w:t xml:space="preserve">  </w:t>
      </w:r>
    </w:p>
    <w:p>
      <w:pPr>
        <w:pStyle w:val="Normal"/>
        <w:rPr>
          <w:sz w:val="40"/>
        </w:rPr>
      </w:pPr>
      <w:r>
        <w:rPr>
          <w:sz w:val="40"/>
        </w:rPr>
      </w:r>
    </w:p>
    <w:p>
      <w:pPr>
        <w:pStyle w:val="BodyTextIndent"/>
        <w:rPr/>
      </w:pPr>
      <w:r>
        <w:rPr/>
        <w:t>22.1(b) - General provision declaring a default for failure to perform any material convenant or reps. and warranties or, a more limited provision specifying the circumstances which would give rise to a default.</w:t>
      </w:r>
    </w:p>
    <w:p>
      <w:pPr>
        <w:pStyle w:val="Normal"/>
        <w:ind w:start="720" w:end="0"/>
        <w:rPr>
          <w:sz w:val="40"/>
        </w:rPr>
      </w:pPr>
      <w:r>
        <w:rPr>
          <w:sz w:val="40"/>
        </w:rPr>
      </w:r>
    </w:p>
    <w:p>
      <w:pPr>
        <w:pStyle w:val="Normal"/>
        <w:ind w:start="720" w:end="0"/>
        <w:rPr>
          <w:sz w:val="40"/>
        </w:rPr>
      </w:pPr>
      <w:r>
        <w:rPr>
          <w:sz w:val="40"/>
        </w:rPr>
        <w:t>22.2 - Time period for Non-Defaulting Party to exercise right of termination.   Within 30 days or for so long as the Event of Default is continuing.</w:t>
      </w:r>
    </w:p>
    <w:p>
      <w:pPr>
        <w:pStyle w:val="Normal"/>
        <w:ind w:start="720" w:end="0"/>
        <w:rPr>
          <w:sz w:val="40"/>
        </w:rPr>
      </w:pPr>
      <w:r>
        <w:rPr>
          <w:sz w:val="40"/>
        </w:rPr>
      </w:r>
    </w:p>
    <w:p>
      <w:pPr>
        <w:pStyle w:val="Normal"/>
        <w:ind w:start="720" w:end="0"/>
        <w:rPr>
          <w:sz w:val="40"/>
        </w:rPr>
      </w:pPr>
      <w:r>
        <w:rPr>
          <w:sz w:val="40"/>
        </w:rPr>
        <w:t>22.3(a) - Last sentence provides that the Non-Defaulting Party shall not be required to enter into replacement transactions.  Should there be an obligation to enter into contracts to mitigate?</w:t>
      </w:r>
    </w:p>
    <w:p>
      <w:pPr>
        <w:pStyle w:val="Normal"/>
        <w:ind w:start="720" w:end="0"/>
        <w:rPr>
          <w:sz w:val="40"/>
        </w:rPr>
      </w:pPr>
      <w:r>
        <w:rPr>
          <w:sz w:val="40"/>
        </w:rPr>
      </w:r>
    </w:p>
    <w:p>
      <w:pPr>
        <w:pStyle w:val="Normal"/>
        <w:ind w:start="720" w:end="0"/>
        <w:rPr>
          <w:sz w:val="40"/>
        </w:rPr>
      </w:pPr>
      <w:r>
        <w:rPr>
          <w:sz w:val="40"/>
        </w:rPr>
        <w:t>22.3(b) - Should Gains and Losses be discounted to Present Value when the market price for the remaining term is used to calculate Gains and Losses.</w:t>
      </w:r>
    </w:p>
    <w:p>
      <w:pPr>
        <w:pStyle w:val="Normal"/>
        <w:ind w:start="720" w:end="0"/>
        <w:rPr>
          <w:sz w:val="40"/>
        </w:rPr>
      </w:pPr>
      <w:r>
        <w:rPr>
          <w:sz w:val="40"/>
        </w:rPr>
      </w:r>
    </w:p>
    <w:p>
      <w:pPr>
        <w:pStyle w:val="Normal"/>
        <w:ind w:start="720" w:end="0"/>
        <w:rPr>
          <w:sz w:val="40"/>
        </w:rPr>
      </w:pPr>
      <w:r>
        <w:rPr>
          <w:sz w:val="40"/>
        </w:rPr>
        <w:t>22A - Default in Payment of WSPP Operating costs - Reinstatement if payment default is cured.</w:t>
      </w:r>
      <w:r>
        <w:br w:type="page"/>
      </w:r>
    </w:p>
    <w:p>
      <w:pPr>
        <w:pStyle w:val="Normal"/>
        <w:ind w:start="720" w:end="0"/>
        <w:jc w:val="end"/>
        <w:rPr>
          <w:b/>
        </w:rPr>
      </w:pPr>
      <w:r>
        <w:rPr>
          <w:b/>
        </w:rPr>
        <w:t>SLIDE FIVE</w:t>
      </w:r>
    </w:p>
    <w:p>
      <w:pPr>
        <w:pStyle w:val="Heading6"/>
        <w:rPr/>
      </w:pPr>
      <w:r>
        <w:rPr/>
        <w:t>CREDITWORTHINESS</w:t>
      </w:r>
    </w:p>
    <w:p>
      <w:pPr>
        <w:pStyle w:val="Normal"/>
        <w:rPr/>
      </w:pPr>
      <w:r>
        <w:rPr/>
      </w:r>
    </w:p>
    <w:p>
      <w:pPr>
        <w:pStyle w:val="BodyText"/>
        <w:rPr/>
      </w:pPr>
      <w:r>
        <w:rPr/>
        <w:t>Provided examples of circumstances in which reasonable assurances would be appropriate.  (§ 27)</w:t>
      </w:r>
    </w:p>
    <w:p>
      <w:pPr>
        <w:pStyle w:val="Normal"/>
        <w:rPr>
          <w:sz w:val="40"/>
        </w:rPr>
      </w:pPr>
      <w:r>
        <w:rPr>
          <w:sz w:val="40"/>
        </w:rPr>
      </w:r>
    </w:p>
    <w:p>
      <w:pPr>
        <w:pStyle w:val="Normal"/>
        <w:ind w:hanging="720" w:start="1440" w:end="0"/>
        <w:rPr>
          <w:sz w:val="40"/>
        </w:rPr>
      </w:pPr>
      <w:r>
        <w:rPr>
          <w:sz w:val="40"/>
        </w:rPr>
        <w:t>-</w:t>
        <w:tab/>
        <w:t>Failure to perform other contracts</w:t>
      </w:r>
    </w:p>
    <w:p>
      <w:pPr>
        <w:pStyle w:val="Normal"/>
        <w:ind w:hanging="720" w:start="1440" w:end="0"/>
        <w:rPr>
          <w:sz w:val="40"/>
        </w:rPr>
      </w:pPr>
      <w:r>
        <w:rPr>
          <w:sz w:val="40"/>
        </w:rPr>
        <w:t>-</w:t>
        <w:tab/>
        <w:t>Exceeded credit or trading limits</w:t>
      </w:r>
    </w:p>
    <w:p>
      <w:pPr>
        <w:pStyle w:val="Normal"/>
        <w:ind w:hanging="720" w:start="1440" w:end="0"/>
        <w:rPr>
          <w:sz w:val="40"/>
        </w:rPr>
      </w:pPr>
      <w:r>
        <w:rPr>
          <w:sz w:val="40"/>
        </w:rPr>
        <w:t>-</w:t>
        <w:tab/>
        <w:t>Debt rating falls below investment grade</w:t>
      </w:r>
    </w:p>
    <w:p>
      <w:pPr>
        <w:pStyle w:val="Normal"/>
        <w:ind w:hanging="720" w:start="1440" w:end="0"/>
        <w:rPr>
          <w:sz w:val="40"/>
        </w:rPr>
      </w:pPr>
      <w:r>
        <w:rPr>
          <w:sz w:val="40"/>
        </w:rPr>
        <w:t>-</w:t>
        <w:tab/>
        <w:t>Other material adverse changes in financial condition</w:t>
      </w:r>
    </w:p>
    <w:p>
      <w:pPr>
        <w:pStyle w:val="Normal"/>
        <w:ind w:hanging="720" w:start="1440" w:end="0"/>
        <w:rPr>
          <w:sz w:val="40"/>
        </w:rPr>
      </w:pPr>
      <w:r>
        <w:rPr>
          <w:sz w:val="40"/>
        </w:rPr>
        <w:t>-</w:t>
        <w:tab/>
        <w:t>Substantial changes in market prices adversely impacting ability to perform.</w:t>
      </w:r>
    </w:p>
    <w:p>
      <w:pPr>
        <w:pStyle w:val="Normal"/>
        <w:ind w:hanging="720" w:start="1440" w:end="0"/>
        <w:rPr>
          <w:sz w:val="40"/>
        </w:rPr>
      </w:pPr>
      <w:r>
        <w:rPr>
          <w:sz w:val="40"/>
        </w:rPr>
      </w:r>
    </w:p>
    <w:p>
      <w:pPr>
        <w:pStyle w:val="BodyText"/>
        <w:rPr/>
      </w:pPr>
      <w:r>
        <w:rPr/>
        <w:t>Means of providing adequate assurances.</w:t>
      </w:r>
    </w:p>
    <w:p>
      <w:pPr>
        <w:pStyle w:val="Normal"/>
        <w:rPr>
          <w:sz w:val="40"/>
        </w:rPr>
      </w:pPr>
      <w:r>
        <w:rPr>
          <w:sz w:val="40"/>
        </w:rPr>
      </w:r>
    </w:p>
    <w:p>
      <w:pPr>
        <w:pStyle w:val="BodyTextIndent2"/>
        <w:rPr/>
      </w:pPr>
      <w:r>
        <w:rPr/>
        <w:t>-</w:t>
        <w:tab/>
        <w:t>Added guaranty agreement or some other mutually agreed method.</w:t>
      </w:r>
    </w:p>
    <w:p>
      <w:pPr>
        <w:pStyle w:val="Normal"/>
        <w:ind w:hanging="720" w:start="1440" w:end="0"/>
        <w:rPr>
          <w:sz w:val="40"/>
        </w:rPr>
      </w:pPr>
      <w:r>
        <w:rPr>
          <w:sz w:val="40"/>
        </w:rPr>
        <w:t>-</w:t>
        <w:tab/>
        <w:t>Obligations limited to reasonable estimates of damages.</w:t>
      </w:r>
    </w:p>
    <w:p>
      <w:pPr>
        <w:pStyle w:val="Heading5"/>
        <w:ind w:hanging="0" w:start="0"/>
        <w:rPr/>
      </w:pPr>
      <w:r>
        <w:rPr/>
        <w:t xml:space="preserve">Issue </w:t>
      </w:r>
    </w:p>
    <w:p>
      <w:pPr>
        <w:pStyle w:val="Normal"/>
        <w:rPr>
          <w:sz w:val="40"/>
        </w:rPr>
      </w:pPr>
      <w:r>
        <w:rPr>
          <w:sz w:val="40"/>
        </w:rPr>
      </w:r>
    </w:p>
    <w:p>
      <w:pPr>
        <w:pStyle w:val="BodyTextIndent2"/>
        <w:rPr/>
      </w:pPr>
      <w:r>
        <w:rPr/>
        <w:t>-</w:t>
        <w:tab/>
        <w:t>Party’s discretion to demand reasonable assurances should give effect “to the term of the transaction, the magnitude of any potential exposure, and the liquidity of the other Party in relation to these factors.”  Should quoted language be added?</w:t>
      </w:r>
      <w:r>
        <w:br w:type="page"/>
      </w:r>
    </w:p>
    <w:p>
      <w:pPr>
        <w:pStyle w:val="BodyTextIndent2"/>
        <w:jc w:val="end"/>
        <w:rPr>
          <w:b/>
          <w:sz w:val="24"/>
        </w:rPr>
      </w:pPr>
      <w:r>
        <w:rPr>
          <w:b/>
          <w:sz w:val="24"/>
        </w:rPr>
        <w:t>SLIDE SIX</w:t>
      </w:r>
    </w:p>
    <w:p>
      <w:pPr>
        <w:pStyle w:val="BodyTextIndent2"/>
        <w:jc w:val="end"/>
        <w:rPr>
          <w:b/>
          <w:sz w:val="24"/>
        </w:rPr>
      </w:pPr>
      <w:r>
        <w:rPr>
          <w:b/>
          <w:sz w:val="24"/>
        </w:rPr>
      </w:r>
    </w:p>
    <w:p>
      <w:pPr>
        <w:pStyle w:val="BodyTextIndent2"/>
        <w:jc w:val="end"/>
        <w:rPr>
          <w:b/>
          <w:sz w:val="24"/>
        </w:rPr>
      </w:pPr>
      <w:r>
        <w:rPr>
          <w:b/>
          <w:sz w:val="24"/>
        </w:rPr>
      </w:r>
    </w:p>
    <w:p>
      <w:pPr>
        <w:pStyle w:val="BodyTextIndent2"/>
        <w:jc w:val="end"/>
        <w:rPr>
          <w:b/>
          <w:sz w:val="24"/>
        </w:rPr>
      </w:pPr>
      <w:r>
        <w:rPr>
          <w:b/>
          <w:sz w:val="24"/>
        </w:rPr>
      </w:r>
    </w:p>
    <w:p>
      <w:pPr>
        <w:pStyle w:val="BodyTextIndent2"/>
        <w:jc w:val="center"/>
        <w:rPr>
          <w:b/>
        </w:rPr>
      </w:pPr>
      <w:r>
        <w:rPr>
          <w:b/>
        </w:rPr>
        <w:t>NETTING</w:t>
      </w:r>
    </w:p>
    <w:p>
      <w:pPr>
        <w:pStyle w:val="BodyTextIndent2"/>
        <w:jc w:val="center"/>
        <w:rPr>
          <w:b/>
        </w:rPr>
      </w:pPr>
      <w:r>
        <w:rPr>
          <w:b/>
        </w:rPr>
      </w:r>
    </w:p>
    <w:p>
      <w:pPr>
        <w:pStyle w:val="BodyTextIndent2"/>
        <w:ind w:hanging="0" w:start="0" w:end="0"/>
        <w:rPr/>
      </w:pPr>
      <w:r>
        <w:rPr/>
        <w:t xml:space="preserve">Two options - </w:t>
      </w:r>
    </w:p>
    <w:p>
      <w:pPr>
        <w:pStyle w:val="BodyTextIndent2"/>
        <w:rPr/>
      </w:pPr>
      <w:r>
        <w:rPr/>
      </w:r>
    </w:p>
    <w:p>
      <w:pPr>
        <w:pStyle w:val="BodyTextIndent2"/>
        <w:rPr/>
      </w:pPr>
      <w:r>
        <w:rPr/>
        <w:t>(1)</w:t>
        <w:tab/>
        <w:t>Discretionary netting unless otherwise specified in confirmation agreement.</w:t>
      </w:r>
    </w:p>
    <w:p>
      <w:pPr>
        <w:pStyle w:val="BodyTextIndent2"/>
        <w:rPr/>
      </w:pPr>
      <w:r>
        <w:rPr/>
      </w:r>
    </w:p>
    <w:p>
      <w:pPr>
        <w:pStyle w:val="BodyTextIndent2"/>
        <w:rPr/>
      </w:pPr>
      <w:r>
        <w:rPr/>
        <w:t>(2)</w:t>
        <w:tab/>
        <w:t>Mandatory netting.</w:t>
      </w:r>
    </w:p>
    <w:p>
      <w:pPr>
        <w:pStyle w:val="BodyTextIndent2"/>
        <w:rPr/>
      </w:pPr>
      <w:r>
        <w:rPr/>
      </w:r>
    </w:p>
    <w:p>
      <w:pPr>
        <w:pStyle w:val="BodyTextIndent2"/>
        <w:ind w:hanging="0" w:start="0" w:end="0"/>
        <w:rPr/>
      </w:pPr>
      <w:r>
        <w:rPr/>
        <w:t>Group was split.  Strong feelings on both sides.</w:t>
      </w:r>
    </w:p>
    <w:p>
      <w:pPr>
        <w:pStyle w:val="BodyTextIndent2"/>
        <w:ind w:hanging="0" w:start="0" w:end="0"/>
        <w:rPr/>
      </w:pPr>
      <w:r>
        <w:rPr/>
      </w:r>
    </w:p>
    <w:p>
      <w:pPr>
        <w:pStyle w:val="BodyTextIndent2"/>
        <w:ind w:hanging="0" w:start="0" w:end="0"/>
        <w:rPr/>
      </w:pPr>
      <w:r>
        <w:rPr/>
        <w:t>In bankruptcy context, may be aided by mandatory netting but not entirely clear.</w:t>
      </w:r>
      <w:r>
        <w:br w:type="page"/>
      </w:r>
    </w:p>
    <w:p>
      <w:pPr>
        <w:pStyle w:val="BodyTextIndent2"/>
        <w:ind w:hanging="0" w:start="0" w:end="0"/>
        <w:jc w:val="end"/>
        <w:rPr>
          <w:b/>
          <w:sz w:val="24"/>
        </w:rPr>
      </w:pPr>
      <w:r>
        <w:rPr>
          <w:b/>
          <w:sz w:val="24"/>
        </w:rPr>
        <w:t>SLIDE SEVEN</w:t>
      </w:r>
    </w:p>
    <w:p>
      <w:pPr>
        <w:pStyle w:val="BodyTextIndent2"/>
        <w:ind w:hanging="0" w:start="0" w:end="0"/>
        <w:jc w:val="end"/>
        <w:rPr>
          <w:b/>
          <w:sz w:val="24"/>
        </w:rPr>
      </w:pPr>
      <w:r>
        <w:rPr>
          <w:b/>
          <w:sz w:val="24"/>
        </w:rPr>
      </w:r>
    </w:p>
    <w:p>
      <w:pPr>
        <w:pStyle w:val="BodyTextIndent2"/>
        <w:ind w:hanging="0" w:start="0" w:end="0"/>
        <w:jc w:val="end"/>
        <w:rPr>
          <w:b/>
          <w:sz w:val="24"/>
        </w:rPr>
      </w:pPr>
      <w:r>
        <w:rPr>
          <w:b/>
          <w:sz w:val="24"/>
        </w:rPr>
      </w:r>
    </w:p>
    <w:p>
      <w:pPr>
        <w:pStyle w:val="BodyTextIndent2"/>
        <w:ind w:hanging="0" w:start="0" w:end="0"/>
        <w:jc w:val="end"/>
        <w:rPr>
          <w:b/>
          <w:sz w:val="24"/>
        </w:rPr>
      </w:pPr>
      <w:r>
        <w:rPr>
          <w:b/>
          <w:sz w:val="24"/>
        </w:rPr>
      </w:r>
    </w:p>
    <w:p>
      <w:pPr>
        <w:pStyle w:val="BodyTextIndent2"/>
        <w:ind w:hanging="0" w:start="0" w:end="0"/>
        <w:jc w:val="center"/>
        <w:rPr>
          <w:b/>
        </w:rPr>
      </w:pPr>
      <w:r>
        <w:rPr>
          <w:b/>
        </w:rPr>
        <w:t>DISPUTE RESOLUTION</w:t>
      </w:r>
    </w:p>
    <w:p>
      <w:pPr>
        <w:pStyle w:val="BodyTextIndent2"/>
        <w:ind w:hanging="0" w:start="0" w:end="0"/>
        <w:jc w:val="center"/>
        <w:rPr>
          <w:b/>
        </w:rPr>
      </w:pPr>
      <w:r>
        <w:rPr>
          <w:b/>
        </w:rPr>
      </w:r>
    </w:p>
    <w:p>
      <w:pPr>
        <w:pStyle w:val="BodyTextIndent2"/>
        <w:ind w:hanging="0" w:start="0" w:end="0"/>
        <w:rPr/>
      </w:pPr>
      <w:r>
        <w:rPr/>
        <w:t>Required non-binding mediation.  Facilitated by WSPP.</w:t>
      </w:r>
    </w:p>
    <w:p>
      <w:pPr>
        <w:pStyle w:val="BodyTextIndent2"/>
        <w:ind w:hanging="0" w:start="0" w:end="0"/>
        <w:rPr/>
      </w:pPr>
      <w:r>
        <w:rPr/>
      </w:r>
    </w:p>
    <w:p>
      <w:pPr>
        <w:pStyle w:val="BodyTextIndent2"/>
        <w:ind w:hanging="0" w:start="0" w:end="0"/>
        <w:rPr/>
      </w:pPr>
      <w:r>
        <w:rPr/>
        <w:t>Required binding dispute resolution to resolve calculation disputes on liquidation and stipulated damages unless the Parties otherwise agree.  Dispute Resolution through a WSPP process as the default provision.  Parties may agree to no binding dispute resolution, a modified dispute resolution provision, or greater or lesser coverage.  Intent is for process to be a quick one.</w:t>
      </w:r>
    </w:p>
    <w:p>
      <w:pPr>
        <w:pStyle w:val="BodyTextIndent2"/>
        <w:ind w:hanging="0" w:start="0" w:end="0"/>
        <w:rPr/>
      </w:pPr>
      <w:r>
        <w:rPr/>
      </w:r>
    </w:p>
    <w:p>
      <w:pPr>
        <w:pStyle w:val="BodyTextIndent2"/>
        <w:ind w:hanging="0" w:start="0" w:end="0"/>
        <w:rPr/>
      </w:pPr>
      <w:r>
        <w:rPr/>
        <w:t xml:space="preserve">Proposed change:  Add at end of Section 34.2:  “Nothing in this Section 34.2 is intended to waive any provision of the Federal Arbitration Act, 9 U.S.C. § 1, </w:t>
      </w:r>
      <w:r>
        <w:rPr>
          <w:u w:val="single"/>
        </w:rPr>
        <w:t>et.</w:t>
      </w:r>
      <w:r>
        <w:rPr/>
        <w:t xml:space="preserve"> </w:t>
      </w:r>
      <w:r>
        <w:rPr>
          <w:u w:val="single"/>
        </w:rPr>
        <w:t>seq.</w:t>
      </w:r>
      <w:r>
        <w:rPr/>
        <w:t xml:space="preserve">, or any right under state statute or common law to challenge an arbitration award.”  </w:t>
      </w:r>
    </w:p>
    <w:p>
      <w:pPr>
        <w:pStyle w:val="BodyTextIndent2"/>
        <w:ind w:hanging="0" w:start="0" w:end="0"/>
        <w:rPr/>
      </w:pPr>
      <w:r>
        <w:rPr/>
      </w:r>
    </w:p>
    <w:p>
      <w:pPr>
        <w:pStyle w:val="BodyTextIndent2"/>
        <w:ind w:hanging="0" w:start="0" w:end="0"/>
        <w:rPr/>
      </w:pPr>
      <w:r>
        <w:rPr/>
        <w:t>If approved, will need to develop dispute resolution procedures.</w:t>
      </w:r>
      <w:r>
        <w:br w:type="page"/>
      </w:r>
    </w:p>
    <w:p>
      <w:pPr>
        <w:pStyle w:val="BodyTextIndent2"/>
        <w:ind w:hanging="0" w:start="0" w:end="0"/>
        <w:jc w:val="end"/>
        <w:rPr>
          <w:b/>
          <w:sz w:val="24"/>
        </w:rPr>
      </w:pPr>
      <w:r>
        <w:rPr>
          <w:b/>
          <w:sz w:val="24"/>
        </w:rPr>
        <w:t>SLIDE EIGHT</w:t>
      </w:r>
    </w:p>
    <w:p>
      <w:pPr>
        <w:pStyle w:val="BodyTextIndent2"/>
        <w:ind w:hanging="0" w:start="0" w:end="0"/>
        <w:jc w:val="end"/>
        <w:rPr>
          <w:b/>
          <w:sz w:val="24"/>
        </w:rPr>
      </w:pPr>
      <w:r>
        <w:rPr>
          <w:b/>
          <w:sz w:val="24"/>
        </w:rPr>
      </w:r>
    </w:p>
    <w:p>
      <w:pPr>
        <w:pStyle w:val="BodyTextIndent2"/>
        <w:ind w:hanging="0" w:start="0" w:end="0"/>
        <w:jc w:val="end"/>
        <w:rPr>
          <w:b/>
          <w:sz w:val="24"/>
        </w:rPr>
      </w:pPr>
      <w:r>
        <w:rPr>
          <w:b/>
          <w:sz w:val="24"/>
        </w:rPr>
      </w:r>
    </w:p>
    <w:p>
      <w:pPr>
        <w:pStyle w:val="BodyTextIndent2"/>
        <w:ind w:hanging="0" w:start="0" w:end="0"/>
        <w:jc w:val="end"/>
        <w:rPr>
          <w:b/>
          <w:sz w:val="24"/>
        </w:rPr>
      </w:pPr>
      <w:r>
        <w:rPr>
          <w:b/>
          <w:sz w:val="24"/>
        </w:rPr>
      </w:r>
    </w:p>
    <w:p>
      <w:pPr>
        <w:pStyle w:val="BodyTextIndent2"/>
        <w:ind w:hanging="0" w:start="0" w:end="0"/>
        <w:jc w:val="center"/>
        <w:rPr>
          <w:b/>
        </w:rPr>
      </w:pPr>
      <w:r>
        <w:rPr>
          <w:b/>
        </w:rPr>
        <w:t>FORWARD CONTRACTS</w:t>
      </w:r>
    </w:p>
    <w:p>
      <w:pPr>
        <w:pStyle w:val="BodyTextIndent2"/>
        <w:ind w:hanging="0" w:start="0" w:end="0"/>
        <w:jc w:val="center"/>
        <w:rPr>
          <w:b/>
        </w:rPr>
      </w:pPr>
      <w:r>
        <w:rPr>
          <w:b/>
        </w:rPr>
      </w:r>
    </w:p>
    <w:p>
      <w:pPr>
        <w:pStyle w:val="BodyTextIndent2"/>
        <w:ind w:hanging="0" w:start="0" w:end="0"/>
        <w:rPr/>
      </w:pPr>
      <w:r>
        <w:rPr/>
        <w:t xml:space="preserve">Added a new section 35 stating that the transactions are forward contracts and that the parties are forward contract merchants.  </w:t>
      </w:r>
    </w:p>
    <w:p>
      <w:pPr>
        <w:pStyle w:val="BodyTextIndent2"/>
        <w:ind w:hanging="0" w:start="0" w:end="0"/>
        <w:rPr/>
      </w:pPr>
      <w:r>
        <w:rPr/>
      </w:r>
    </w:p>
    <w:p>
      <w:pPr>
        <w:pStyle w:val="BodyTextIndent2"/>
        <w:ind w:hanging="0" w:start="0" w:end="0"/>
        <w:rPr/>
      </w:pPr>
      <w:r>
        <w:rPr/>
        <w:t>Agreements are a single, integrated agreement between the parties.</w:t>
      </w:r>
    </w:p>
    <w:p>
      <w:pPr>
        <w:pStyle w:val="BodyTextIndent2"/>
        <w:ind w:hanging="0" w:start="0" w:end="0"/>
        <w:rPr/>
      </w:pPr>
      <w:r>
        <w:rPr/>
      </w:r>
    </w:p>
    <w:p>
      <w:pPr>
        <w:pStyle w:val="BodyTextIndent2"/>
        <w:ind w:hanging="0" w:start="0" w:end="0"/>
        <w:rPr/>
      </w:pPr>
      <w:r>
        <w:rPr/>
        <w:t>Done for bankruptcy code purposes.</w:t>
      </w:r>
    </w:p>
    <w:p>
      <w:pPr>
        <w:pStyle w:val="BodyTextIndent2"/>
        <w:ind w:hanging="0" w:start="0" w:end="0"/>
        <w:rPr/>
      </w:pPr>
      <w:r>
        <w:rPr/>
      </w:r>
    </w:p>
    <w:p>
      <w:pPr>
        <w:pStyle w:val="BodyTextIndent2"/>
        <w:ind w:hanging="0" w:start="0" w:end="0"/>
        <w:rPr/>
      </w:pPr>
      <w:r>
        <w:rPr/>
        <w:t>No controversy on provisions.</w:t>
      </w:r>
      <w:r>
        <w:br w:type="page"/>
      </w:r>
    </w:p>
    <w:p>
      <w:pPr>
        <w:pStyle w:val="BodyTextIndent2"/>
        <w:ind w:hanging="0" w:start="0" w:end="0"/>
        <w:jc w:val="end"/>
        <w:rPr>
          <w:b/>
          <w:sz w:val="24"/>
        </w:rPr>
      </w:pPr>
      <w:r>
        <w:rPr>
          <w:b/>
          <w:sz w:val="24"/>
        </w:rPr>
        <w:t>SLIDE NINE</w:t>
      </w:r>
    </w:p>
    <w:p>
      <w:pPr>
        <w:pStyle w:val="BodyTextIndent2"/>
        <w:ind w:hanging="0" w:start="0" w:end="0"/>
        <w:jc w:val="end"/>
        <w:rPr>
          <w:b/>
          <w:sz w:val="24"/>
        </w:rPr>
      </w:pPr>
      <w:r>
        <w:rPr>
          <w:b/>
          <w:sz w:val="24"/>
        </w:rPr>
      </w:r>
    </w:p>
    <w:p>
      <w:pPr>
        <w:pStyle w:val="BodyTextIndent2"/>
        <w:ind w:hanging="0" w:start="0" w:end="0"/>
        <w:jc w:val="end"/>
        <w:rPr>
          <w:b/>
          <w:sz w:val="24"/>
        </w:rPr>
      </w:pPr>
      <w:r>
        <w:rPr>
          <w:b/>
          <w:sz w:val="24"/>
        </w:rPr>
      </w:r>
    </w:p>
    <w:p>
      <w:pPr>
        <w:pStyle w:val="BodyTextIndent2"/>
        <w:ind w:hanging="0" w:start="0" w:end="0"/>
        <w:jc w:val="end"/>
        <w:rPr>
          <w:b/>
          <w:sz w:val="24"/>
        </w:rPr>
      </w:pPr>
      <w:r>
        <w:rPr>
          <w:b/>
          <w:sz w:val="24"/>
        </w:rPr>
      </w:r>
    </w:p>
    <w:p>
      <w:pPr>
        <w:pStyle w:val="BodyTextIndent2"/>
        <w:ind w:hanging="0" w:start="0" w:end="0"/>
        <w:jc w:val="center"/>
        <w:rPr>
          <w:b/>
        </w:rPr>
      </w:pPr>
      <w:r>
        <w:rPr>
          <w:b/>
        </w:rPr>
        <w:t>AUTHORITY</w:t>
      </w:r>
    </w:p>
    <w:p>
      <w:pPr>
        <w:pStyle w:val="BodyTextIndent2"/>
        <w:ind w:hanging="0" w:start="0" w:end="0"/>
        <w:jc w:val="center"/>
        <w:rPr>
          <w:b/>
        </w:rPr>
      </w:pPr>
      <w:r>
        <w:rPr>
          <w:b/>
        </w:rPr>
      </w:r>
    </w:p>
    <w:p>
      <w:pPr>
        <w:pStyle w:val="BodyTextIndent2"/>
        <w:ind w:hanging="0" w:start="0" w:end="0"/>
        <w:rPr/>
      </w:pPr>
      <w:r>
        <w:rPr/>
        <w:t>Added authority provision as Section 36 to make clear that the Party or its representatives have the authority to enter into transactions.</w:t>
      </w:r>
    </w:p>
    <w:p>
      <w:pPr>
        <w:pStyle w:val="BodyTextIndent2"/>
        <w:ind w:hanging="0" w:start="0" w:end="0"/>
        <w:rPr/>
      </w:pPr>
      <w:r>
        <w:rPr/>
      </w:r>
    </w:p>
    <w:p>
      <w:pPr>
        <w:pStyle w:val="BodyTextIndent2"/>
        <w:ind w:hanging="0" w:start="0" w:end="0"/>
        <w:rPr/>
      </w:pPr>
      <w:r>
        <w:rPr/>
        <w:t>Representation of solvency.</w:t>
      </w:r>
    </w:p>
    <w:p>
      <w:pPr>
        <w:pStyle w:val="BodyTextIndent2"/>
        <w:ind w:hanging="0" w:start="0" w:end="0"/>
        <w:rPr/>
      </w:pPr>
      <w:r>
        <w:rPr/>
      </w:r>
    </w:p>
    <w:p>
      <w:pPr>
        <w:pStyle w:val="BodyTextIndent2"/>
        <w:ind w:hanging="1440" w:end="0"/>
        <w:rPr/>
      </w:pPr>
      <w:r>
        <w:rPr/>
        <w:t>Issues:</w:t>
        <w:tab/>
        <w:t>Parenthetical phrase at end of first paragraph weakening the provision -- the person executing would “have the authority normally delegated and ascribed to such persons by their individual employer or principal.”</w:t>
      </w:r>
    </w:p>
    <w:p>
      <w:pPr>
        <w:pStyle w:val="BodyTextIndent2"/>
        <w:ind w:hanging="1440" w:end="0"/>
        <w:rPr/>
      </w:pPr>
      <w:r>
        <w:rPr/>
      </w:r>
    </w:p>
    <w:p>
      <w:pPr>
        <w:pStyle w:val="BodyTextIndent2"/>
        <w:ind w:hanging="1440" w:end="0"/>
        <w:rPr/>
      </w:pPr>
      <w:r>
        <w:rPr/>
        <w:tab/>
        <w:t>The warranty regarding the Party’s representative - eliminate or clean up.</w:t>
      </w:r>
      <w:r>
        <w:br w:type="page"/>
      </w:r>
    </w:p>
    <w:p>
      <w:pPr>
        <w:pStyle w:val="BodyTextIndent2"/>
        <w:ind w:hanging="1440" w:end="0"/>
        <w:jc w:val="end"/>
        <w:rPr>
          <w:b/>
          <w:sz w:val="24"/>
        </w:rPr>
      </w:pPr>
      <w:r>
        <w:rPr>
          <w:b/>
          <w:sz w:val="24"/>
        </w:rPr>
        <w:t>SLIDE TEN</w:t>
      </w:r>
    </w:p>
    <w:p>
      <w:pPr>
        <w:pStyle w:val="BodyTextIndent2"/>
        <w:ind w:hanging="1440" w:end="0"/>
        <w:jc w:val="end"/>
        <w:rPr>
          <w:b/>
          <w:sz w:val="24"/>
        </w:rPr>
      </w:pPr>
      <w:r>
        <w:rPr>
          <w:b/>
          <w:sz w:val="24"/>
        </w:rPr>
      </w:r>
    </w:p>
    <w:p>
      <w:pPr>
        <w:pStyle w:val="BodyTextIndent2"/>
        <w:ind w:hanging="1440" w:end="0"/>
        <w:jc w:val="end"/>
        <w:rPr>
          <w:b/>
          <w:sz w:val="24"/>
        </w:rPr>
      </w:pPr>
      <w:r>
        <w:rPr>
          <w:b/>
          <w:sz w:val="24"/>
        </w:rPr>
      </w:r>
    </w:p>
    <w:p>
      <w:pPr>
        <w:pStyle w:val="BodyTextIndent2"/>
        <w:ind w:hanging="1440" w:end="0"/>
        <w:jc w:val="end"/>
        <w:rPr>
          <w:b/>
          <w:sz w:val="24"/>
        </w:rPr>
      </w:pPr>
      <w:r>
        <w:rPr>
          <w:b/>
          <w:sz w:val="24"/>
        </w:rPr>
      </w:r>
    </w:p>
    <w:p>
      <w:pPr>
        <w:pStyle w:val="BodyTextIndent2"/>
        <w:ind w:hanging="1440" w:end="0"/>
        <w:jc w:val="center"/>
        <w:rPr>
          <w:b/>
        </w:rPr>
      </w:pPr>
      <w:r>
        <w:rPr>
          <w:b/>
        </w:rPr>
        <w:t>LIABILITY</w:t>
      </w:r>
    </w:p>
    <w:p>
      <w:pPr>
        <w:pStyle w:val="BodyTextIndent2"/>
        <w:ind w:hanging="1440" w:end="0"/>
        <w:jc w:val="center"/>
        <w:rPr>
          <w:b/>
        </w:rPr>
      </w:pPr>
      <w:r>
        <w:rPr>
          <w:b/>
        </w:rPr>
      </w:r>
    </w:p>
    <w:p>
      <w:pPr>
        <w:pStyle w:val="BodyTextIndent2"/>
        <w:ind w:hanging="1440" w:end="0"/>
        <w:rPr/>
      </w:pPr>
      <w:r>
        <w:rPr/>
        <w:t>21.1</w:t>
        <w:tab/>
        <w:t>“Subject to any applicable state and federal law which specifically limits a Party’s ability” to waive other Parties’ liability.</w:t>
      </w:r>
    </w:p>
    <w:p>
      <w:pPr>
        <w:pStyle w:val="BodyTextIndent2"/>
        <w:ind w:hanging="1440" w:end="0"/>
        <w:rPr/>
      </w:pPr>
      <w:r>
        <w:rPr/>
      </w:r>
    </w:p>
    <w:p>
      <w:pPr>
        <w:pStyle w:val="BodyTextIndent2"/>
        <w:ind w:hanging="1440" w:end="0"/>
        <w:rPr/>
      </w:pPr>
      <w:r>
        <w:rPr/>
        <w:tab/>
        <w:t>Should this provision be removed?</w:t>
      </w:r>
    </w:p>
    <w:p>
      <w:pPr>
        <w:pStyle w:val="BodyTextIndent2"/>
        <w:ind w:hanging="1440" w:end="0"/>
        <w:rPr/>
      </w:pPr>
      <w:r>
        <w:rPr/>
      </w:r>
      <w:r>
        <w:br w:type="page"/>
      </w:r>
    </w:p>
    <w:p>
      <w:pPr>
        <w:pStyle w:val="BodyTextIndent2"/>
        <w:ind w:hanging="1440" w:end="0"/>
        <w:jc w:val="end"/>
        <w:rPr>
          <w:b/>
          <w:sz w:val="24"/>
        </w:rPr>
      </w:pPr>
      <w:r>
        <w:rPr>
          <w:b/>
          <w:sz w:val="24"/>
        </w:rPr>
        <w:t>SLIDE ELEVEN</w:t>
      </w:r>
    </w:p>
    <w:p>
      <w:pPr>
        <w:pStyle w:val="BodyTextIndent2"/>
        <w:ind w:hanging="1440" w:end="0"/>
        <w:jc w:val="end"/>
        <w:rPr>
          <w:b/>
          <w:sz w:val="24"/>
        </w:rPr>
      </w:pPr>
      <w:r>
        <w:rPr>
          <w:b/>
          <w:sz w:val="24"/>
        </w:rPr>
      </w:r>
    </w:p>
    <w:p>
      <w:pPr>
        <w:pStyle w:val="BodyTextIndent2"/>
        <w:ind w:hanging="1440" w:end="0"/>
        <w:jc w:val="end"/>
        <w:rPr>
          <w:b/>
          <w:sz w:val="24"/>
        </w:rPr>
      </w:pPr>
      <w:r>
        <w:rPr>
          <w:b/>
          <w:sz w:val="24"/>
        </w:rPr>
      </w:r>
    </w:p>
    <w:p>
      <w:pPr>
        <w:pStyle w:val="BodyTextIndent2"/>
        <w:ind w:hanging="1440" w:end="0"/>
        <w:jc w:val="end"/>
        <w:rPr>
          <w:b/>
          <w:sz w:val="24"/>
        </w:rPr>
      </w:pPr>
      <w:r>
        <w:rPr>
          <w:b/>
          <w:sz w:val="24"/>
        </w:rPr>
      </w:r>
    </w:p>
    <w:p>
      <w:pPr>
        <w:pStyle w:val="BodyTextIndent2"/>
        <w:ind w:hanging="1440" w:end="0"/>
        <w:jc w:val="center"/>
        <w:rPr>
          <w:b/>
        </w:rPr>
      </w:pPr>
      <w:r>
        <w:rPr>
          <w:b/>
        </w:rPr>
        <w:t>ELIMINATED ONE YEAR LIMIT</w:t>
      </w:r>
    </w:p>
    <w:p>
      <w:pPr>
        <w:pStyle w:val="BodyTextIndent2"/>
        <w:ind w:hanging="1440" w:end="0"/>
        <w:jc w:val="center"/>
        <w:rPr>
          <w:b/>
        </w:rPr>
      </w:pPr>
      <w:r>
        <w:rPr>
          <w:b/>
        </w:rPr>
      </w:r>
    </w:p>
    <w:p>
      <w:pPr>
        <w:pStyle w:val="BodyTextIndent2"/>
        <w:ind w:hanging="0" w:start="0" w:end="0"/>
        <w:rPr/>
      </w:pPr>
      <w:r>
        <w:rPr/>
        <w:t>Required to file greater than one year contracts if required to do so under market based authority.</w:t>
      </w:r>
    </w:p>
    <w:p>
      <w:pPr>
        <w:pStyle w:val="BodyTextIndent2"/>
        <w:ind w:hanging="0" w:start="0" w:end="0"/>
        <w:rPr/>
      </w:pPr>
      <w:r>
        <w:rPr/>
      </w:r>
    </w:p>
    <w:p>
      <w:pPr>
        <w:pStyle w:val="BodyTextIndent2"/>
        <w:ind w:hanging="0" w:start="0" w:end="0"/>
        <w:rPr/>
      </w:pPr>
      <w:r>
        <w:rPr/>
        <w:t>Form of Guarantee Agreement</w:t>
      </w:r>
    </w:p>
    <w:p>
      <w:pPr>
        <w:pStyle w:val="BodyTextIndent2"/>
        <w:ind w:hanging="0" w:start="0" w:end="0"/>
        <w:rPr/>
      </w:pPr>
      <w:r>
        <w:rPr/>
      </w:r>
    </w:p>
    <w:p>
      <w:pPr>
        <w:pStyle w:val="BodyTextIndent2"/>
        <w:ind w:hanging="0" w:start="0" w:end="0"/>
        <w:rPr/>
      </w:pPr>
      <w:r>
        <w:rPr/>
        <w:tab/>
        <w:t>-</w:t>
        <w:tab/>
        <w:t>Simply a sample form.</w:t>
      </w:r>
    </w:p>
    <w:p>
      <w:pPr>
        <w:pStyle w:val="BodyTextIndent2"/>
        <w:ind w:hanging="0" w:start="0" w:end="0"/>
        <w:rPr/>
      </w:pPr>
      <w:r>
        <w:rPr/>
      </w:r>
      <w:r>
        <w:br w:type="page"/>
      </w:r>
    </w:p>
    <w:p>
      <w:pPr>
        <w:pStyle w:val="BodyTextIndent2"/>
        <w:ind w:hanging="0" w:start="0" w:end="0"/>
        <w:jc w:val="end"/>
        <w:rPr>
          <w:b/>
          <w:sz w:val="24"/>
        </w:rPr>
      </w:pPr>
      <w:r>
        <w:rPr>
          <w:b/>
          <w:sz w:val="24"/>
        </w:rPr>
        <w:t>SLIDE TWELVE</w:t>
      </w:r>
    </w:p>
    <w:p>
      <w:pPr>
        <w:pStyle w:val="BodyTextIndent2"/>
        <w:ind w:hanging="0" w:start="0" w:end="0"/>
        <w:jc w:val="end"/>
        <w:rPr>
          <w:b/>
          <w:sz w:val="24"/>
        </w:rPr>
      </w:pPr>
      <w:r>
        <w:rPr>
          <w:b/>
          <w:sz w:val="24"/>
        </w:rPr>
      </w:r>
    </w:p>
    <w:p>
      <w:pPr>
        <w:pStyle w:val="BodyTextIndent2"/>
        <w:ind w:hanging="0" w:start="0" w:end="0"/>
        <w:jc w:val="end"/>
        <w:rPr>
          <w:b/>
          <w:sz w:val="24"/>
        </w:rPr>
      </w:pPr>
      <w:r>
        <w:rPr>
          <w:b/>
          <w:sz w:val="24"/>
        </w:rPr>
      </w:r>
    </w:p>
    <w:p>
      <w:pPr>
        <w:pStyle w:val="BodyTextIndent2"/>
        <w:ind w:hanging="0" w:start="0" w:end="0"/>
        <w:jc w:val="end"/>
        <w:rPr>
          <w:b/>
          <w:sz w:val="24"/>
        </w:rPr>
      </w:pPr>
      <w:r>
        <w:rPr>
          <w:b/>
          <w:sz w:val="24"/>
        </w:rPr>
      </w:r>
    </w:p>
    <w:p>
      <w:pPr>
        <w:pStyle w:val="BodyTextIndent2"/>
        <w:ind w:hanging="0" w:start="0" w:end="0"/>
        <w:jc w:val="center"/>
        <w:rPr>
          <w:b/>
        </w:rPr>
      </w:pPr>
      <w:r>
        <w:rPr>
          <w:b/>
        </w:rPr>
        <w:t>HOURLY FIRM TRANSMISSION</w:t>
      </w:r>
    </w:p>
    <w:p>
      <w:pPr>
        <w:pStyle w:val="BodyTextIndent2"/>
        <w:ind w:hanging="0" w:start="0" w:end="0"/>
        <w:jc w:val="center"/>
        <w:rPr>
          <w:b/>
        </w:rPr>
      </w:pPr>
      <w:r>
        <w:rPr>
          <w:b/>
        </w:rPr>
      </w:r>
    </w:p>
    <w:p>
      <w:pPr>
        <w:pStyle w:val="BodyTextIndent2"/>
        <w:ind w:start="720" w:end="0"/>
        <w:rPr/>
      </w:pPr>
      <w:r>
        <w:rPr/>
        <w:t>-</w:t>
        <w:tab/>
        <w:t>Schedule providing for voluntary hourly firm PTP transmission.</w:t>
      </w:r>
    </w:p>
    <w:p>
      <w:pPr>
        <w:pStyle w:val="BodyTextIndent2"/>
        <w:ind w:start="720" w:end="0"/>
        <w:rPr/>
      </w:pPr>
      <w:r>
        <w:rPr/>
      </w:r>
    </w:p>
    <w:p>
      <w:pPr>
        <w:pStyle w:val="BodyTextIndent2"/>
        <w:ind w:start="720" w:end="0"/>
        <w:rPr/>
      </w:pPr>
      <w:r>
        <w:rPr/>
        <w:t>-</w:t>
        <w:tab/>
        <w:t>Not available under many OATT’s.</w:t>
      </w:r>
    </w:p>
    <w:p>
      <w:pPr>
        <w:pStyle w:val="BodyTextIndent2"/>
        <w:ind w:start="720" w:end="0"/>
        <w:rPr/>
      </w:pPr>
      <w:r>
        <w:rPr/>
      </w:r>
    </w:p>
    <w:p>
      <w:pPr>
        <w:pStyle w:val="BodyTextIndent2"/>
        <w:ind w:start="720" w:end="0"/>
        <w:rPr/>
      </w:pPr>
      <w:r>
        <w:rPr/>
        <w:t>-</w:t>
        <w:tab/>
        <w:t>Service provided under terms of individual or regional OATT’s.</w:t>
      </w:r>
    </w:p>
    <w:p>
      <w:pPr>
        <w:pStyle w:val="BodyTextIndent2"/>
        <w:ind w:start="720" w:end="0"/>
        <w:rPr/>
      </w:pPr>
      <w:r>
        <w:rPr/>
      </w:r>
    </w:p>
    <w:p>
      <w:pPr>
        <w:pStyle w:val="BodyTextIndent2"/>
        <w:ind w:start="720" w:end="0"/>
        <w:rPr/>
      </w:pPr>
      <w:r>
        <w:rPr/>
        <w:t>-</w:t>
        <w:tab/>
        <w:t>Some regulatory uncertainty.  Keep separate from commercial terms filing.</w:t>
      </w:r>
    </w:p>
    <w:p>
      <w:pPr>
        <w:pStyle w:val="BodyTextIndent2"/>
        <w:ind w:start="720" w:end="0"/>
        <w:rPr/>
      </w:pPr>
      <w:r>
        <w:rPr/>
      </w:r>
      <w:r>
        <w:br w:type="page"/>
      </w:r>
    </w:p>
    <w:p>
      <w:pPr>
        <w:pStyle w:val="BodyTextIndent2"/>
        <w:ind w:start="720" w:end="0"/>
        <w:jc w:val="end"/>
        <w:rPr>
          <w:b/>
          <w:sz w:val="24"/>
        </w:rPr>
      </w:pPr>
      <w:r>
        <w:rPr>
          <w:b/>
          <w:sz w:val="24"/>
        </w:rPr>
        <w:t>SLIDE THIRTEEN</w:t>
      </w:r>
    </w:p>
    <w:p>
      <w:pPr>
        <w:pStyle w:val="BodyTextIndent2"/>
        <w:ind w:start="720" w:end="0"/>
        <w:jc w:val="end"/>
        <w:rPr>
          <w:b/>
          <w:sz w:val="24"/>
        </w:rPr>
      </w:pPr>
      <w:r>
        <w:rPr>
          <w:b/>
          <w:sz w:val="24"/>
        </w:rPr>
      </w:r>
    </w:p>
    <w:p>
      <w:pPr>
        <w:pStyle w:val="BodyTextIndent2"/>
        <w:ind w:start="720" w:end="0"/>
        <w:jc w:val="end"/>
        <w:rPr>
          <w:b/>
          <w:sz w:val="24"/>
        </w:rPr>
      </w:pPr>
      <w:r>
        <w:rPr>
          <w:b/>
          <w:sz w:val="24"/>
        </w:rPr>
      </w:r>
    </w:p>
    <w:p>
      <w:pPr>
        <w:pStyle w:val="BodyTextIndent2"/>
        <w:ind w:start="720" w:end="0"/>
        <w:jc w:val="end"/>
        <w:rPr>
          <w:b/>
          <w:sz w:val="24"/>
        </w:rPr>
      </w:pPr>
      <w:r>
        <w:rPr>
          <w:b/>
          <w:sz w:val="24"/>
        </w:rPr>
      </w:r>
    </w:p>
    <w:p>
      <w:pPr>
        <w:pStyle w:val="BodyTextIndent2"/>
        <w:ind w:start="720" w:end="0"/>
        <w:jc w:val="center"/>
        <w:rPr>
          <w:b/>
        </w:rPr>
      </w:pPr>
      <w:r>
        <w:rPr>
          <w:b/>
        </w:rPr>
        <w:t>OTHER ISSUES</w:t>
      </w:r>
    </w:p>
    <w:p>
      <w:pPr>
        <w:pStyle w:val="BodyTextIndent2"/>
        <w:ind w:start="720" w:end="0"/>
        <w:jc w:val="center"/>
        <w:rPr>
          <w:b/>
        </w:rPr>
      </w:pPr>
      <w:r>
        <w:rPr>
          <w:b/>
        </w:rPr>
      </w:r>
    </w:p>
    <w:p>
      <w:pPr>
        <w:pStyle w:val="BodyTextIndent2"/>
        <w:ind w:start="720" w:end="0"/>
        <w:rPr/>
      </w:pPr>
      <w:r>
        <w:rPr/>
        <w:t>(1)</w:t>
        <w:tab/>
        <w:t>UCC</w:t>
      </w:r>
    </w:p>
    <w:p>
      <w:pPr>
        <w:pStyle w:val="BodyTextIndent2"/>
        <w:ind w:start="720" w:end="0"/>
        <w:rPr/>
      </w:pPr>
      <w:r>
        <w:rPr/>
      </w:r>
    </w:p>
    <w:p>
      <w:pPr>
        <w:pStyle w:val="BodyTextIndent2"/>
        <w:ind w:start="720" w:end="0"/>
        <w:rPr/>
      </w:pPr>
      <w:r>
        <w:rPr/>
        <w:t>Need to study and discuss further whether UCC should be applied.</w:t>
      </w:r>
    </w:p>
    <w:p>
      <w:pPr>
        <w:pStyle w:val="BodyTextIndent2"/>
        <w:ind w:start="720" w:end="0"/>
        <w:rPr/>
      </w:pPr>
      <w:r>
        <w:rPr/>
      </w:r>
    </w:p>
    <w:p>
      <w:pPr>
        <w:pStyle w:val="BodyTextIndent2"/>
        <w:ind w:start="720" w:end="0"/>
        <w:rPr/>
      </w:pPr>
      <w:r>
        <w:rPr/>
        <w:t>(2)</w:t>
        <w:tab/>
        <w:t>Other clarifications/revisions to agreement.  Other sample agreements.</w:t>
      </w:r>
    </w:p>
    <w:p>
      <w:pPr>
        <w:pStyle w:val="BodyTextIndent2"/>
        <w:ind w:start="720" w:end="0"/>
        <w:rPr/>
      </w:pPr>
      <w:r>
        <w:rPr/>
      </w:r>
    </w:p>
    <w:p>
      <w:pPr>
        <w:pStyle w:val="BodyTextIndent2"/>
        <w:ind w:start="720" w:end="0"/>
        <w:rPr/>
      </w:pPr>
      <w:r>
        <w:rPr/>
        <w:t>(3)</w:t>
        <w:tab/>
        <w:t>Reassignment schedule.</w:t>
      </w:r>
    </w:p>
    <w:p>
      <w:pPr>
        <w:pStyle w:val="BodyTextIndent2"/>
        <w:ind w:start="720" w:end="0"/>
        <w:rPr/>
      </w:pPr>
      <w:r>
        <w:rPr/>
      </w:r>
    </w:p>
    <w:p>
      <w:pPr>
        <w:pStyle w:val="BodyTextIndent2"/>
        <w:ind w:start="720" w:end="0"/>
        <w:rPr/>
      </w:pPr>
      <w:r>
        <w:rPr/>
        <w:t>(4)</w:t>
        <w:tab/>
        <w:t>Permanent subcommittee.</w:t>
      </w:r>
    </w:p>
    <w:p>
      <w:pPr>
        <w:pStyle w:val="BodyTextIndent2"/>
        <w:ind w:start="720" w:end="0"/>
        <w:rPr/>
      </w:pPr>
      <w:r>
        <w:rPr/>
      </w:r>
    </w:p>
    <w:p>
      <w:pPr>
        <w:pStyle w:val="BodyTextIndent2"/>
        <w:ind w:start="720" w:end="0"/>
        <w:rPr/>
      </w:pPr>
      <w:r>
        <w:rPr/>
        <w:t>(5)</w:t>
        <w:tab/>
        <w:t>Arbitration procedures need to be developed.</w:t>
      </w:r>
    </w:p>
    <w:p>
      <w:pPr>
        <w:pStyle w:val="BodyTextIndent2"/>
        <w:ind w:start="720" w:end="0"/>
        <w:rPr/>
      </w:pPr>
      <w:r>
        <w:rPr/>
      </w:r>
      <w:r>
        <w:br w:type="page"/>
      </w:r>
    </w:p>
    <w:p>
      <w:pPr>
        <w:pStyle w:val="BodyTextIndent2"/>
        <w:ind w:start="720" w:end="0"/>
        <w:jc w:val="end"/>
        <w:rPr>
          <w:b/>
          <w:sz w:val="24"/>
        </w:rPr>
      </w:pPr>
      <w:r>
        <w:rPr>
          <w:b/>
          <w:sz w:val="24"/>
        </w:rPr>
        <w:t>SLIDE FOURTEEN</w:t>
      </w:r>
    </w:p>
    <w:p>
      <w:pPr>
        <w:pStyle w:val="BodyTextIndent2"/>
        <w:ind w:start="720" w:end="0"/>
        <w:jc w:val="end"/>
        <w:rPr>
          <w:b/>
          <w:sz w:val="24"/>
        </w:rPr>
      </w:pPr>
      <w:r>
        <w:rPr>
          <w:b/>
          <w:sz w:val="24"/>
        </w:rPr>
      </w:r>
    </w:p>
    <w:p>
      <w:pPr>
        <w:pStyle w:val="BodyTextIndent2"/>
        <w:ind w:start="720" w:end="0"/>
        <w:jc w:val="end"/>
        <w:rPr>
          <w:b/>
          <w:sz w:val="24"/>
        </w:rPr>
      </w:pPr>
      <w:r>
        <w:rPr>
          <w:b/>
          <w:sz w:val="24"/>
        </w:rPr>
      </w:r>
    </w:p>
    <w:p>
      <w:pPr>
        <w:pStyle w:val="BodyTextIndent2"/>
        <w:ind w:start="720" w:end="0"/>
        <w:jc w:val="end"/>
        <w:rPr>
          <w:b/>
          <w:sz w:val="24"/>
        </w:rPr>
      </w:pPr>
      <w:r>
        <w:rPr>
          <w:b/>
          <w:sz w:val="24"/>
        </w:rPr>
      </w:r>
    </w:p>
    <w:p>
      <w:pPr>
        <w:pStyle w:val="BodyTextIndent2"/>
        <w:ind w:start="720" w:end="0"/>
        <w:jc w:val="center"/>
        <w:rPr>
          <w:b/>
        </w:rPr>
      </w:pPr>
      <w:r>
        <w:rPr>
          <w:b/>
        </w:rPr>
        <w:t>C1/C2</w:t>
      </w:r>
    </w:p>
    <w:p>
      <w:pPr>
        <w:pStyle w:val="BodyTextIndent2"/>
        <w:ind w:start="720" w:end="0"/>
        <w:jc w:val="center"/>
        <w:rPr>
          <w:b/>
        </w:rPr>
      </w:pPr>
      <w:r>
        <w:rPr>
          <w:b/>
        </w:rPr>
      </w:r>
    </w:p>
    <w:p>
      <w:pPr>
        <w:pStyle w:val="BodyTextIndent2"/>
        <w:ind w:hanging="0" w:start="0" w:end="0"/>
        <w:rPr/>
      </w:pPr>
      <w:r>
        <w:rPr/>
        <w:t xml:space="preserve">Is there a need for a change?  </w:t>
      </w:r>
    </w:p>
    <w:p>
      <w:pPr>
        <w:pStyle w:val="BodyTextIndent2"/>
        <w:ind w:hanging="0" w:start="0" w:end="0"/>
        <w:rPr/>
      </w:pPr>
      <w:r>
        <w:rPr/>
      </w:r>
    </w:p>
    <w:p>
      <w:pPr>
        <w:pStyle w:val="BodyTextIndent2"/>
        <w:ind w:hanging="0" w:start="0" w:end="0"/>
        <w:rPr/>
      </w:pPr>
      <w:r>
        <w:rPr/>
        <w:t xml:space="preserve">Change discussed by group, but tabled.  </w:t>
      </w:r>
    </w:p>
    <w:p>
      <w:pPr>
        <w:pStyle w:val="BodyTextIndent2"/>
        <w:ind w:hanging="0" w:start="0" w:end="0"/>
        <w:rPr/>
      </w:pPr>
      <w:r>
        <w:rPr/>
      </w:r>
    </w:p>
    <w:p>
      <w:pPr>
        <w:pStyle w:val="BodyTextIndent2"/>
        <w:ind w:hanging="0" w:start="0" w:end="0"/>
        <w:rPr/>
      </w:pPr>
      <w:r>
        <w:rPr/>
        <w:t xml:space="preserve">Should two service schedules be created?  </w:t>
      </w:r>
    </w:p>
    <w:p>
      <w:pPr>
        <w:pStyle w:val="BodyTextIndent2"/>
        <w:ind w:hanging="0" w:start="0" w:end="0"/>
        <w:rPr/>
      </w:pPr>
      <w:r>
        <w:rPr/>
      </w:r>
    </w:p>
    <w:p>
      <w:pPr>
        <w:pStyle w:val="BodyTextIndent2"/>
        <w:ind w:hanging="0" w:start="0" w:end="0"/>
        <w:rPr/>
      </w:pPr>
      <w:r>
        <w:rPr/>
        <w:t>One schedule would be firm, curtailable only for force majeure.  Consider damages beyond direct stipulated damages in Agreement, if Party does not deliver, such as some form of consequential damages.</w:t>
      </w:r>
    </w:p>
    <w:p>
      <w:pPr>
        <w:pStyle w:val="BodyTextIndent2"/>
        <w:ind w:hanging="0" w:start="0" w:end="0"/>
        <w:rPr/>
      </w:pPr>
      <w:r>
        <w:rPr/>
      </w:r>
    </w:p>
    <w:p>
      <w:pPr>
        <w:pStyle w:val="BodyTextIndent2"/>
        <w:ind w:hanging="0" w:start="0" w:end="0"/>
        <w:rPr/>
      </w:pPr>
      <w:r>
        <w:rPr/>
        <w:t>Other schedule would be other firm transactions backed up by stipulated direct damages.</w:t>
      </w:r>
    </w:p>
    <w:p>
      <w:pPr>
        <w:pStyle w:val="BodyTextIndent2"/>
        <w:ind w:hanging="0" w:start="0" w:end="0"/>
        <w:rPr/>
      </w:pPr>
      <w:r>
        <w:rPr/>
      </w:r>
    </w:p>
    <w:p>
      <w:pPr>
        <w:pStyle w:val="BodyTextIndent2"/>
        <w:ind w:hanging="0" w:start="0" w:end="0"/>
        <w:rPr/>
      </w:pPr>
      <w:r>
        <w:rPr/>
        <w:t>Will this change cause transactions which currently are considered firm to no longer be considered firm?</w:t>
      </w:r>
    </w:p>
    <w:p>
      <w:pPr>
        <w:pStyle w:val="BodyTextIndent2"/>
        <w:ind w:hanging="0" w:start="0" w:end="0"/>
        <w:rPr/>
      </w:pPr>
      <w:r>
        <w:rPr/>
      </w:r>
    </w:p>
    <w:p>
      <w:pPr>
        <w:pStyle w:val="BodyTextIndent2"/>
        <w:ind w:hanging="0" w:start="0" w:end="0"/>
        <w:rPr/>
      </w:pPr>
      <w:r>
        <w:rPr/>
        <w:t>Further procedures?</w:t>
      </w:r>
    </w:p>
    <w:p>
      <w:pPr>
        <w:pStyle w:val="BodyTextIndent2"/>
        <w:ind w:hanging="0" w:start="0" w:end="0"/>
        <w:rPr/>
      </w:pPr>
      <w:r>
        <w:rPr/>
      </w:r>
    </w:p>
    <w:p>
      <w:pPr>
        <w:pStyle w:val="BodyTextIndent2"/>
        <w:ind w:hanging="0" w:start="0" w:end="0"/>
        <w:rPr/>
      </w:pPr>
      <w:r>
        <w:rPr/>
        <w:t>Establish subcommittee to consider?</w:t>
      </w:r>
    </w:p>
    <w:p>
      <w:pPr>
        <w:pStyle w:val="BodyTextIndent2"/>
        <w:ind w:hanging="0" w:start="0" w:end="0"/>
        <w:rPr/>
      </w:pPr>
      <w:r>
        <w:rPr/>
      </w:r>
    </w:p>
    <w:p>
      <w:pPr>
        <w:pStyle w:val="BodyTextIndent2"/>
        <w:ind w:hanging="0" w:start="0" w:end="0"/>
        <w:rPr/>
      </w:pPr>
      <w:r>
        <w:rPr/>
      </w:r>
    </w:p>
    <w:p>
      <w:pPr>
        <w:pStyle w:val="BodyTextIndent2"/>
        <w:ind w:hanging="0" w:start="0" w:end="0"/>
        <w:rPr/>
      </w:pPr>
      <w:r>
        <w:rPr/>
      </w:r>
    </w:p>
    <w:p>
      <w:pPr>
        <w:pStyle w:val="BodyTextIndent2"/>
        <w:ind w:hanging="0" w:start="0" w:end="0"/>
        <w:rPr>
          <w:sz w:val="24"/>
        </w:rPr>
      </w:pPr>
      <w:r>
        <w:rPr>
          <w:sz w:val="24"/>
        </w:rPr>
        <w:t>wspp\1003-376-147</w:t>
      </w:r>
    </w:p>
    <w:p>
      <w:pPr>
        <w:pStyle w:val="Normal"/>
        <w:rPr>
          <w:sz w:val="40"/>
        </w:rPr>
      </w:pPr>
      <w:r>
        <w:rPr>
          <w:sz w:val="4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52"/>
    </w:rPr>
  </w:style>
  <w:style w:type="paragraph" w:styleId="Heading2">
    <w:name w:val="heading 2"/>
    <w:basedOn w:val="Normal"/>
    <w:next w:val="Normal"/>
    <w:qFormat/>
    <w:pPr>
      <w:keepNext w:val="true"/>
      <w:numPr>
        <w:ilvl w:val="1"/>
        <w:numId w:val="1"/>
      </w:numPr>
      <w:outlineLvl w:val="1"/>
    </w:pPr>
    <w:rPr>
      <w:b/>
      <w:sz w:val="52"/>
    </w:rPr>
  </w:style>
  <w:style w:type="paragraph" w:styleId="Heading3">
    <w:name w:val="heading 3"/>
    <w:basedOn w:val="Normal"/>
    <w:next w:val="Normal"/>
    <w:qFormat/>
    <w:pPr>
      <w:keepNext w:val="true"/>
      <w:numPr>
        <w:ilvl w:val="2"/>
        <w:numId w:val="1"/>
      </w:numPr>
      <w:outlineLvl w:val="2"/>
    </w:pPr>
    <w:rPr>
      <w:b/>
      <w:sz w:val="36"/>
    </w:rPr>
  </w:style>
  <w:style w:type="paragraph" w:styleId="Heading4">
    <w:name w:val="heading 4"/>
    <w:basedOn w:val="Normal"/>
    <w:next w:val="Normal"/>
    <w:qFormat/>
    <w:pPr>
      <w:keepNext w:val="true"/>
      <w:numPr>
        <w:ilvl w:val="3"/>
        <w:numId w:val="1"/>
      </w:numPr>
      <w:jc w:val="center"/>
      <w:outlineLvl w:val="3"/>
    </w:pPr>
    <w:rPr>
      <w:b/>
      <w:sz w:val="40"/>
    </w:rPr>
  </w:style>
  <w:style w:type="paragraph" w:styleId="Heading5">
    <w:name w:val="heading 5"/>
    <w:basedOn w:val="Normal"/>
    <w:next w:val="Normal"/>
    <w:qFormat/>
    <w:pPr>
      <w:keepNext w:val="true"/>
      <w:numPr>
        <w:ilvl w:val="4"/>
        <w:numId w:val="1"/>
      </w:numPr>
      <w:outlineLvl w:val="4"/>
    </w:pPr>
    <w:rPr>
      <w:sz w:val="40"/>
    </w:rPr>
  </w:style>
  <w:style w:type="paragraph" w:styleId="Heading6">
    <w:name w:val="heading 6"/>
    <w:basedOn w:val="Normal"/>
    <w:next w:val="Normal"/>
    <w:qFormat/>
    <w:pPr>
      <w:keepNext w:val="true"/>
      <w:numPr>
        <w:ilvl w:val="5"/>
        <w:numId w:val="1"/>
      </w:numPr>
      <w:ind w:hanging="0" w:start="720" w:end="0"/>
      <w:jc w:val="center"/>
      <w:outlineLvl w:val="5"/>
    </w:pPr>
    <w:rPr>
      <w:b/>
      <w:sz w:val="4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4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40"/>
    </w:rPr>
  </w:style>
  <w:style w:type="paragraph" w:styleId="BodyTextIndent2">
    <w:name w:val="Body Text Indent 2"/>
    <w:basedOn w:val="Normal"/>
    <w:qFormat/>
    <w:pPr>
      <w:ind w:hanging="720" w:start="1440" w:end="0"/>
    </w:pPr>
    <w:rPr>
      <w:sz w:val="4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1999-03-16T09:51:00Z</dcterms:created>
  <dc:creator>Vikki Brown</dc:creator>
  <dc:description/>
  <dc:language>en-CA</dc:language>
  <cp:lastModifiedBy>Winnie</cp:lastModifiedBy>
  <cp:lastPrinted>1999-03-16T12:38:00Z</cp:lastPrinted>
  <dcterms:modified xsi:type="dcterms:W3CDTF">1999-03-16T15:09:00Z</dcterms:modified>
  <cp:revision>4</cp:revision>
  <dc:subject/>
  <dc:title>WSPP OPERATING COMMITTEE</dc:title>
</cp:coreProperties>
</file>