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TitleUnderlineCenter"/>
        <w:rPr/>
      </w:pPr>
      <w:bookmarkStart w:id="0" w:name="_DV_C1"/>
      <w:r>
        <w:rPr>
          <w:rStyle w:val="DeltaViewDeletion"/>
          <w:u w:val="none"/>
        </w:rPr>
        <w:t>10/14/01</w:t>
      </w:r>
      <w:bookmarkStart w:id="1" w:name="_DV_M0"/>
      <w:bookmarkEnd w:id="0"/>
      <w:bookmarkEnd w:id="1"/>
      <w:r>
        <w:rPr>
          <w:b/>
          <w:bCs/>
          <w:color w:val="000000"/>
        </w:rPr>
        <w:t>HUMAN RESOURCES AGREEMENT</w:t>
        <w:br/>
      </w:r>
    </w:p>
    <w:p>
      <w:pPr>
        <w:pStyle w:val="VEBodyText"/>
        <w:ind w:firstLine="720" w:end="0"/>
        <w:rPr/>
      </w:pPr>
      <w:bookmarkStart w:id="2" w:name="_DV_M1"/>
      <w:bookmarkEnd w:id="2"/>
      <w:r>
        <w:rPr>
          <w:color w:val="000000"/>
        </w:rPr>
        <w:t>This Human Resources Agreement (this “</w:t>
      </w:r>
      <w:r>
        <w:rPr>
          <w:b/>
          <w:bCs/>
          <w:color w:val="000000"/>
        </w:rPr>
        <w:t>Agreement</w:t>
      </w:r>
      <w:r>
        <w:rPr>
          <w:color w:val="000000"/>
        </w:rPr>
        <w:t xml:space="preserve">”) dated this ___ day of ____________, 2001, is made between </w:t>
      </w:r>
      <w:bookmarkStart w:id="3" w:name="_DV_C2"/>
      <w:r>
        <w:rPr>
          <w:rStyle w:val="DeltaViewDeletion"/>
        </w:rPr>
        <w:t>Enron Corp. (“Enron”), Leaf River Pulp Company, LLC (the “Company”) and Leaf River Forest Products, Inc.</w:t>
      </w:r>
      <w:bookmarkStart w:id="4" w:name="_DV_C3"/>
      <w:bookmarkEnd w:id="3"/>
      <w:r>
        <w:rPr>
          <w:rStyle w:val="DeltaViewInsertion"/>
        </w:rPr>
        <w:t>____________________________ (“Newco”)</w:t>
      </w:r>
      <w:bookmarkStart w:id="5" w:name="_DV_M2"/>
      <w:bookmarkEnd w:id="4"/>
      <w:bookmarkEnd w:id="5"/>
      <w:r>
        <w:rPr>
          <w:color w:val="000000"/>
        </w:rPr>
        <w:t xml:space="preserve"> and Georgia-Pacific Corporation (“Georgia-Pacific” and collectively with </w:t>
      </w:r>
      <w:bookmarkStart w:id="6" w:name="_DV_C4"/>
      <w:r>
        <w:rPr>
          <w:rStyle w:val="DeltaViewDeletion"/>
        </w:rPr>
        <w:t>Enron and the Company,</w:t>
      </w:r>
      <w:bookmarkStart w:id="7" w:name="_DV_C5"/>
      <w:bookmarkEnd w:id="6"/>
      <w:r>
        <w:rPr>
          <w:rStyle w:val="DeltaViewInsertion"/>
        </w:rPr>
        <w:t>“Newco,”</w:t>
      </w:r>
      <w:bookmarkStart w:id="8" w:name="_DV_M3"/>
      <w:bookmarkEnd w:id="7"/>
      <w:bookmarkEnd w:id="8"/>
      <w:r>
        <w:rPr>
          <w:color w:val="000000"/>
        </w:rPr>
        <w:t xml:space="preserve"> the “</w:t>
      </w:r>
      <w:r>
        <w:rPr>
          <w:b/>
          <w:bCs/>
          <w:color w:val="000000"/>
        </w:rPr>
        <w:t>Parties</w:t>
      </w:r>
      <w:r>
        <w:rPr>
          <w:color w:val="000000"/>
        </w:rPr>
        <w:t>”).</w:t>
      </w:r>
    </w:p>
    <w:p>
      <w:pPr>
        <w:pStyle w:val="VEBodyText"/>
        <w:ind w:firstLine="720" w:end="0"/>
        <w:rPr>
          <w:color w:val="000000"/>
        </w:rPr>
      </w:pPr>
      <w:bookmarkStart w:id="9" w:name="_DV_C6"/>
      <w:r>
        <w:rPr>
          <w:rStyle w:val="DeltaViewDeletion"/>
          <w:b/>
          <w:bCs/>
        </w:rPr>
        <w:t>WHEREAS</w:t>
      </w:r>
      <w:r>
        <w:rPr>
          <w:rStyle w:val="DeltaViewDeletion"/>
        </w:rPr>
        <w:t>, Georgia-Pacific and the Company are parties to a certain Contribution Agreement dated ________________; 2001 (the “Contribution Agreement”) and</w:t>
      </w:r>
      <w:bookmarkEnd w:id="9"/>
    </w:p>
    <w:p>
      <w:pPr>
        <w:pStyle w:val="VEBodyText"/>
        <w:ind w:firstLine="720" w:end="0"/>
        <w:rPr>
          <w:color w:val="000000"/>
        </w:rPr>
      </w:pPr>
      <w:bookmarkStart w:id="10" w:name="_DV_C7"/>
      <w:bookmarkStart w:id="11" w:name="_DV_IPM0"/>
      <w:bookmarkEnd w:id="11"/>
      <w:r>
        <w:rPr>
          <w:rStyle w:val="DeltaViewInsertion"/>
        </w:rPr>
        <w:t>WHEREAS, certain individuals employed by Georgia-Pacific may in connection with a corporate transaction (the “Transaction”) contemplated by that agreement entitled “__________________________________” (the “Transaction Agreement”) accept offer of employment from Newco; and</w:t>
      </w:r>
      <w:bookmarkEnd w:id="10"/>
    </w:p>
    <w:p>
      <w:pPr>
        <w:pStyle w:val="VEBodyTextFLI"/>
        <w:rPr/>
      </w:pPr>
      <w:bookmarkStart w:id="12" w:name="_DV_M4"/>
      <w:bookmarkEnd w:id="12"/>
      <w:r>
        <w:rPr>
          <w:b/>
          <w:bCs/>
          <w:color w:val="000000"/>
        </w:rPr>
        <w:t>WHEREAS</w:t>
      </w:r>
      <w:bookmarkStart w:id="13" w:name="_DV_C8"/>
      <w:r>
        <w:rPr>
          <w:rStyle w:val="DeltaViewDeletion"/>
        </w:rPr>
        <w:t>; the Contribution Agreement requires that</w:t>
      </w:r>
      <w:bookmarkStart w:id="14" w:name="_DV_C9"/>
      <w:bookmarkEnd w:id="13"/>
      <w:r>
        <w:rPr>
          <w:rStyle w:val="DeltaViewInsertion"/>
        </w:rPr>
        <w:t>,</w:t>
      </w:r>
      <w:bookmarkStart w:id="15" w:name="_DV_M5"/>
      <w:bookmarkEnd w:id="14"/>
      <w:bookmarkEnd w:id="15"/>
      <w:r>
        <w:rPr>
          <w:color w:val="000000"/>
        </w:rPr>
        <w:t xml:space="preserve"> the Parties</w:t>
      </w:r>
      <w:bookmarkStart w:id="16" w:name="_DV_C10"/>
      <w:r>
        <w:rPr>
          <w:rStyle w:val="DeltaViewInsertion"/>
        </w:rPr>
        <w:t xml:space="preserve"> hereto</w:t>
      </w:r>
      <w:bookmarkStart w:id="17" w:name="_DV_M6"/>
      <w:bookmarkEnd w:id="16"/>
      <w:bookmarkEnd w:id="17"/>
      <w:r>
        <w:rPr>
          <w:color w:val="000000"/>
        </w:rPr>
        <w:t xml:space="preserve"> enter into </w:t>
      </w:r>
      <w:bookmarkStart w:id="18" w:name="_DV_C11"/>
      <w:r>
        <w:rPr>
          <w:rStyle w:val="DeltaViewDeletion"/>
        </w:rPr>
        <w:t>a Human Resources</w:t>
      </w:r>
      <w:bookmarkStart w:id="19" w:name="_DV_C12"/>
      <w:bookmarkEnd w:id="18"/>
      <w:r>
        <w:rPr>
          <w:rStyle w:val="DeltaViewInsertion"/>
        </w:rPr>
        <w:t>this</w:t>
      </w:r>
      <w:bookmarkStart w:id="20" w:name="_DV_M7"/>
      <w:bookmarkEnd w:id="19"/>
      <w:bookmarkEnd w:id="20"/>
      <w:r>
        <w:rPr>
          <w:color w:val="000000"/>
        </w:rPr>
        <w:t xml:space="preserve"> Agreement</w:t>
      </w:r>
      <w:bookmarkStart w:id="21" w:name="_DV_C13"/>
      <w:r>
        <w:rPr>
          <w:rStyle w:val="DeltaViewInsertion"/>
        </w:rPr>
        <w:t xml:space="preserve"> regarding matters pertaining to certain compensation and benefits issues</w:t>
      </w:r>
      <w:bookmarkStart w:id="22" w:name="_DV_M8"/>
      <w:bookmarkEnd w:id="21"/>
      <w:bookmarkEnd w:id="22"/>
      <w:r>
        <w:rPr>
          <w:color w:val="000000"/>
        </w:rPr>
        <w:t>;</w:t>
      </w:r>
    </w:p>
    <w:p>
      <w:pPr>
        <w:pStyle w:val="VEBodyTextFLI"/>
        <w:rPr/>
      </w:pPr>
      <w:bookmarkStart w:id="23" w:name="_DV_M9"/>
      <w:bookmarkEnd w:id="23"/>
      <w:r>
        <w:rPr>
          <w:b/>
          <w:bCs/>
          <w:color w:val="000000"/>
        </w:rPr>
        <w:t>NOW, THEREFORE</w:t>
      </w:r>
      <w:r>
        <w:rPr>
          <w:color w:val="000000"/>
        </w:rPr>
        <w:t xml:space="preserve">, </w:t>
      </w:r>
      <w:bookmarkStart w:id="24" w:name="_DV_C14"/>
      <w:r>
        <w:rPr>
          <w:rStyle w:val="DeltaViewDeletion"/>
        </w:rPr>
        <w:t xml:space="preserve">in consideration of the mutual agreements, provisions, and covenants contained in this Agreement, </w:t>
      </w:r>
      <w:bookmarkStart w:id="25" w:name="_DV_M10"/>
      <w:bookmarkEnd w:id="24"/>
      <w:bookmarkEnd w:id="25"/>
      <w:r>
        <w:rPr>
          <w:color w:val="000000"/>
        </w:rPr>
        <w:t>the Parties</w:t>
      </w:r>
      <w:bookmarkStart w:id="26" w:name="_DV_C15"/>
      <w:r>
        <w:rPr>
          <w:rStyle w:val="DeltaViewInsertion"/>
        </w:rPr>
        <w:t xml:space="preserve"> hereto</w:t>
      </w:r>
      <w:bookmarkStart w:id="27" w:name="_DV_M11"/>
      <w:bookmarkEnd w:id="26"/>
      <w:bookmarkEnd w:id="27"/>
      <w:r>
        <w:rPr>
          <w:color w:val="000000"/>
        </w:rPr>
        <w:t xml:space="preserve"> agree as follows:</w:t>
      </w:r>
    </w:p>
    <w:p>
      <w:pPr>
        <w:pStyle w:val="VEBodyTextFLI"/>
        <w:ind w:hanging="0" w:end="0"/>
        <w:rPr/>
      </w:pPr>
      <w:bookmarkStart w:id="28" w:name="_DV_M12"/>
      <w:bookmarkEnd w:id="28"/>
      <w:r>
        <w:rPr>
          <w:rStyle w:val="VEBold"/>
          <w:color w:val="000000"/>
        </w:rPr>
        <w:t>Article 1.</w:t>
        <w:tab/>
        <w:t xml:space="preserve">Definitions/Procedural Conventions. </w:t>
      </w:r>
      <w:r>
        <w:rPr>
          <w:color w:val="000000"/>
        </w:rPr>
        <w:t xml:space="preserve"> Unless otherwise expressly indicated, capitalized terms used and not defined herein shall have the meanings set forth in the </w:t>
      </w:r>
      <w:bookmarkStart w:id="29" w:name="_DV_C16"/>
      <w:r>
        <w:rPr>
          <w:rStyle w:val="DeltaViewDeletion"/>
        </w:rPr>
        <w:t>Contribution</w:t>
      </w:r>
      <w:bookmarkStart w:id="30" w:name="_DV_C17"/>
      <w:bookmarkEnd w:id="29"/>
      <w:r>
        <w:rPr>
          <w:rStyle w:val="DeltaViewInsertion"/>
        </w:rPr>
        <w:t>Transaction</w:t>
      </w:r>
      <w:bookmarkStart w:id="31" w:name="_DV_M13"/>
      <w:bookmarkEnd w:id="30"/>
      <w:bookmarkEnd w:id="31"/>
      <w:r>
        <w:rPr>
          <w:color w:val="000000"/>
        </w:rPr>
        <w:t xml:space="preserve"> Agreement, and all rules as to usage and procedural conventions set forth in the </w:t>
      </w:r>
      <w:bookmarkStart w:id="32" w:name="_DV_C18"/>
      <w:r>
        <w:rPr>
          <w:rStyle w:val="DeltaViewDeletion"/>
        </w:rPr>
        <w:t>Contribution</w:t>
      </w:r>
      <w:bookmarkStart w:id="33" w:name="_DV_C19"/>
      <w:bookmarkEnd w:id="32"/>
      <w:r>
        <w:rPr>
          <w:rStyle w:val="DeltaViewInsertion"/>
        </w:rPr>
        <w:t>Transaction</w:t>
      </w:r>
      <w:bookmarkStart w:id="34" w:name="_DV_M14"/>
      <w:bookmarkEnd w:id="33"/>
      <w:bookmarkEnd w:id="34"/>
      <w:r>
        <w:rPr>
          <w:color w:val="000000"/>
        </w:rPr>
        <w:t xml:space="preserve"> Agreement shall govern this </w:t>
      </w:r>
      <w:bookmarkStart w:id="35" w:name="_DV_C20"/>
      <w:r>
        <w:rPr>
          <w:rStyle w:val="DeltaViewDeletion"/>
        </w:rPr>
        <w:t>Contribution</w:t>
      </w:r>
      <w:bookmarkStart w:id="36" w:name="_DV_C21"/>
      <w:bookmarkEnd w:id="35"/>
      <w:r>
        <w:rPr>
          <w:rStyle w:val="DeltaViewInsertion"/>
        </w:rPr>
        <w:t>Transaction</w:t>
      </w:r>
      <w:bookmarkStart w:id="37" w:name="_DV_M15"/>
      <w:bookmarkEnd w:id="36"/>
      <w:bookmarkEnd w:id="37"/>
      <w:r>
        <w:rPr>
          <w:color w:val="000000"/>
        </w:rPr>
        <w:t xml:space="preserve"> Agreement unless otherwise provided herein. </w:t>
      </w:r>
    </w:p>
    <w:p>
      <w:pPr>
        <w:pStyle w:val="VEBodyText"/>
        <w:rPr/>
      </w:pPr>
      <w:bookmarkStart w:id="38" w:name="_DV_M16"/>
      <w:bookmarkEnd w:id="38"/>
      <w:r>
        <w:rPr>
          <w:rStyle w:val="VEBold"/>
          <w:color w:val="000000"/>
        </w:rPr>
        <w:t>Article 2.</w:t>
        <w:tab/>
        <w:t>Employment and Benefits Generally.</w:t>
      </w:r>
    </w:p>
    <w:p>
      <w:pPr>
        <w:pStyle w:val="VEBodyText"/>
        <w:ind w:firstLine="720" w:end="0"/>
        <w:rPr>
          <w:color w:val="000000"/>
        </w:rPr>
      </w:pPr>
      <w:bookmarkStart w:id="39" w:name="_DV_M17"/>
      <w:bookmarkEnd w:id="39"/>
      <w:r>
        <w:rPr>
          <w:rStyle w:val="VEBold"/>
          <w:color w:val="000000"/>
        </w:rPr>
        <w:t>2.01</w:t>
        <w:tab/>
        <w:t>Employment Offers and Employment.</w:t>
      </w:r>
    </w:p>
    <w:p>
      <w:pPr>
        <w:pStyle w:val="VEBodyText"/>
        <w:ind w:firstLine="720" w:end="0"/>
        <w:rPr/>
      </w:pPr>
      <w:bookmarkStart w:id="40" w:name="_DV_M18"/>
      <w:bookmarkEnd w:id="40"/>
      <w:r>
        <w:rPr>
          <w:color w:val="000000"/>
        </w:rPr>
        <w:t>(a)</w:t>
        <w:tab/>
        <w:t xml:space="preserve">Prior to the Closing Date, </w:t>
      </w:r>
      <w:bookmarkStart w:id="41" w:name="_DV_C22"/>
      <w:r>
        <w:rPr>
          <w:rStyle w:val="DeltaViewDeletion"/>
        </w:rPr>
        <w:t>the Company</w:t>
      </w:r>
      <w:bookmarkStart w:id="42" w:name="_DV_C23"/>
      <w:bookmarkEnd w:id="41"/>
      <w:r>
        <w:rPr>
          <w:rStyle w:val="DeltaViewInsertion"/>
        </w:rPr>
        <w:t>Newco</w:t>
      </w:r>
      <w:bookmarkStart w:id="43" w:name="_DV_M19"/>
      <w:bookmarkEnd w:id="42"/>
      <w:bookmarkEnd w:id="43"/>
      <w:r>
        <w:rPr>
          <w:color w:val="000000"/>
        </w:rPr>
        <w:t xml:space="preserve"> shall make offers of employment to each employee who performs services </w:t>
      </w:r>
      <w:bookmarkStart w:id="44" w:name="_DV_C24"/>
      <w:r>
        <w:rPr>
          <w:rStyle w:val="DeltaViewDeletion"/>
        </w:rPr>
        <w:t xml:space="preserve">primarily </w:t>
      </w:r>
      <w:bookmarkStart w:id="45" w:name="_DV_M20"/>
      <w:bookmarkEnd w:id="44"/>
      <w:bookmarkEnd w:id="45"/>
      <w:r>
        <w:rPr>
          <w:color w:val="000000"/>
        </w:rPr>
        <w:t>with respect to the Leaf River Mill Business</w:t>
      </w:r>
      <w:bookmarkStart w:id="46" w:name="_DV_C25"/>
      <w:r>
        <w:rPr>
          <w:rStyle w:val="DeltaViewInsertion"/>
        </w:rPr>
        <w:t>, is actively employed on such date (which excludes but is not limited to those individuals who are on leave of absence, are on sick leave or are on long term disability)</w:t>
      </w:r>
      <w:bookmarkStart w:id="47" w:name="_DV_M21"/>
      <w:bookmarkEnd w:id="46"/>
      <w:bookmarkEnd w:id="47"/>
      <w:r>
        <w:rPr>
          <w:color w:val="000000"/>
        </w:rPr>
        <w:t xml:space="preserve"> and who is identified in Schedule A</w:t>
      </w:r>
      <w:bookmarkStart w:id="48" w:name="_DV_C26"/>
      <w:r>
        <w:rPr>
          <w:rStyle w:val="DeltaViewDeletion"/>
        </w:rPr>
        <w:t xml:space="preserve"> except for any such employee then receiving long-term disability benefits under any Georgia-Pacific long-term disability plan</w:t>
      </w:r>
      <w:bookmarkStart w:id="49" w:name="_DV_M22"/>
      <w:bookmarkEnd w:id="48"/>
      <w:bookmarkEnd w:id="49"/>
      <w:r>
        <w:rPr>
          <w:color w:val="000000"/>
        </w:rPr>
        <w:t xml:space="preserve">. Such offers shall detail job title, base pay level (which for each such employee shall not be less than such employee’s base pay level as in effect immediately prior to </w:t>
      </w:r>
      <w:bookmarkStart w:id="50" w:name="_DV_C27"/>
      <w:r>
        <w:rPr>
          <w:rStyle w:val="DeltaViewDeletion"/>
        </w:rPr>
        <w:t xml:space="preserve">the </w:t>
      </w:r>
      <w:bookmarkStart w:id="51" w:name="_DV_M23"/>
      <w:bookmarkEnd w:id="50"/>
      <w:bookmarkEnd w:id="51"/>
      <w:r>
        <w:rPr>
          <w:color w:val="000000"/>
        </w:rPr>
        <w:t xml:space="preserve">Closing Date), job location, annual bonus opportunity, if any, and other factors deemed appropriate by </w:t>
      </w:r>
      <w:bookmarkStart w:id="52" w:name="_DV_C28"/>
      <w:r>
        <w:rPr>
          <w:rStyle w:val="DeltaViewDeletion"/>
        </w:rPr>
        <w:t>the Company</w:t>
      </w:r>
      <w:bookmarkStart w:id="53" w:name="_DV_C29"/>
      <w:bookmarkEnd w:id="52"/>
      <w:r>
        <w:rPr>
          <w:rStyle w:val="DeltaViewInsertion"/>
        </w:rPr>
        <w:t>Newco</w:t>
      </w:r>
      <w:bookmarkStart w:id="54" w:name="_DV_M24"/>
      <w:bookmarkEnd w:id="53"/>
      <w:bookmarkEnd w:id="54"/>
      <w:r>
        <w:rPr>
          <w:color w:val="000000"/>
        </w:rPr>
        <w:t xml:space="preserve">.  In the event any individual </w:t>
      </w:r>
      <w:bookmarkStart w:id="55" w:name="_DV_C30"/>
      <w:r>
        <w:rPr>
          <w:rStyle w:val="DeltaViewDeletion"/>
        </w:rPr>
        <w:t>receiving long-term disability benefits as of</w:t>
      </w:r>
      <w:bookmarkStart w:id="56" w:name="_DV_C31"/>
      <w:bookmarkEnd w:id="55"/>
      <w:r>
        <w:rPr>
          <w:rStyle w:val="DeltaViewInsertion"/>
        </w:rPr>
        <w:t>who is not actively employed on</w:t>
      </w:r>
      <w:bookmarkStart w:id="57" w:name="_DV_M25"/>
      <w:bookmarkEnd w:id="56"/>
      <w:bookmarkEnd w:id="57"/>
      <w:r>
        <w:rPr>
          <w:color w:val="000000"/>
        </w:rPr>
        <w:t xml:space="preserve"> the Closing Date (i) presents himself for re-employment within </w:t>
      </w:r>
      <w:bookmarkStart w:id="58" w:name="_DV_C32"/>
      <w:r>
        <w:rPr>
          <w:rStyle w:val="DeltaViewDeletion"/>
        </w:rPr>
        <w:t>five</w:t>
      </w:r>
      <w:bookmarkStart w:id="59" w:name="_DV_C33"/>
      <w:bookmarkEnd w:id="58"/>
      <w:r>
        <w:rPr>
          <w:rStyle w:val="DeltaViewInsertion"/>
        </w:rPr>
        <w:t>twelve</w:t>
      </w:r>
      <w:bookmarkStart w:id="60" w:name="_DV_M26"/>
      <w:bookmarkEnd w:id="59"/>
      <w:bookmarkEnd w:id="60"/>
      <w:r>
        <w:rPr>
          <w:color w:val="000000"/>
        </w:rPr>
        <w:t xml:space="preserve"> </w:t>
      </w:r>
      <w:bookmarkStart w:id="61" w:name="_DV_C34"/>
      <w:r>
        <w:rPr>
          <w:rStyle w:val="DeltaViewDeletion"/>
        </w:rPr>
        <w:t>months</w:t>
      </w:r>
      <w:bookmarkStart w:id="62" w:name="_DV_C35"/>
      <w:bookmarkEnd w:id="61"/>
      <w:r>
        <w:rPr>
          <w:rStyle w:val="DeltaViewInsertion"/>
        </w:rPr>
        <w:t>weeks</w:t>
      </w:r>
      <w:bookmarkStart w:id="63" w:name="_DV_M27"/>
      <w:bookmarkEnd w:id="62"/>
      <w:bookmarkEnd w:id="63"/>
      <w:r>
        <w:rPr>
          <w:color w:val="000000"/>
        </w:rPr>
        <w:t xml:space="preserve"> of the Closing Date and (ii) is then medically able to perform the essential functions of </w:t>
      </w:r>
      <w:bookmarkStart w:id="64" w:name="_DV_C36"/>
      <w:r>
        <w:rPr>
          <w:rStyle w:val="DeltaViewDeletion"/>
        </w:rPr>
        <w:t xml:space="preserve">a then available  </w:t>
      </w:r>
      <w:bookmarkStart w:id="65" w:name="_DV_C37"/>
      <w:bookmarkEnd w:id="64"/>
      <w:r>
        <w:rPr>
          <w:rStyle w:val="DeltaViewInsertion"/>
        </w:rPr>
        <w:t xml:space="preserve">the </w:t>
      </w:r>
      <w:bookmarkStart w:id="66" w:name="_DV_M28"/>
      <w:bookmarkEnd w:id="65"/>
      <w:bookmarkEnd w:id="66"/>
      <w:r>
        <w:rPr>
          <w:color w:val="000000"/>
        </w:rPr>
        <w:t xml:space="preserve">job </w:t>
      </w:r>
      <w:bookmarkStart w:id="67" w:name="_DV_C38"/>
      <w:r>
        <w:rPr>
          <w:rStyle w:val="DeltaViewDeletion"/>
        </w:rPr>
        <w:t>for which he is reasonably qualified</w:t>
      </w:r>
      <w:bookmarkStart w:id="68" w:name="_DV_C39"/>
      <w:bookmarkEnd w:id="67"/>
      <w:r>
        <w:rPr>
          <w:rStyle w:val="DeltaViewInsertion"/>
        </w:rPr>
        <w:t>held immediately prior to the Closing Date</w:t>
      </w:r>
      <w:bookmarkStart w:id="69" w:name="_DV_M29"/>
      <w:bookmarkEnd w:id="68"/>
      <w:bookmarkEnd w:id="69"/>
      <w:r>
        <w:rPr>
          <w:color w:val="000000"/>
        </w:rPr>
        <w:t xml:space="preserve"> (with reasonable accommodation as applicable), </w:t>
      </w:r>
      <w:bookmarkStart w:id="70" w:name="_DV_C40"/>
      <w:r>
        <w:rPr>
          <w:rStyle w:val="DeltaViewDeletion"/>
        </w:rPr>
        <w:t>the Company</w:t>
      </w:r>
      <w:bookmarkStart w:id="71" w:name="_DV_C41"/>
      <w:bookmarkEnd w:id="70"/>
      <w:r>
        <w:rPr>
          <w:rStyle w:val="DeltaViewInsertion"/>
        </w:rPr>
        <w:t>Newco</w:t>
      </w:r>
      <w:bookmarkStart w:id="72" w:name="_DV_M30"/>
      <w:bookmarkEnd w:id="71"/>
      <w:bookmarkEnd w:id="72"/>
      <w:r>
        <w:rPr>
          <w:color w:val="000000"/>
        </w:rPr>
        <w:t xml:space="preserve"> shall offer to hire such employee</w:t>
      </w:r>
      <w:bookmarkStart w:id="73" w:name="_DV_C42"/>
      <w:r>
        <w:rPr>
          <w:rStyle w:val="DeltaViewDeletion"/>
        </w:rPr>
        <w:t>. Such offer shall detail job title, base pay level (which shall not be less than such employee’s base pay level as</w:t>
      </w:r>
      <w:bookmarkStart w:id="74" w:name="_DV_M31"/>
      <w:bookmarkEnd w:id="73"/>
      <w:bookmarkEnd w:id="74"/>
      <w:r>
        <w:rPr>
          <w:color w:val="000000"/>
        </w:rPr>
        <w:t xml:space="preserve"> in </w:t>
      </w:r>
      <w:bookmarkStart w:id="75" w:name="_DV_C43"/>
      <w:r>
        <w:rPr>
          <w:rStyle w:val="DeltaViewDeletion"/>
        </w:rPr>
        <w:t>effect</w:t>
      </w:r>
      <w:bookmarkStart w:id="76" w:name="_DV_C44"/>
      <w:bookmarkEnd w:id="75"/>
      <w:r>
        <w:rPr>
          <w:rStyle w:val="DeltaViewInsertion"/>
        </w:rPr>
        <w:t>a job and at a rate of total compensation comparable to his job and location</w:t>
      </w:r>
      <w:bookmarkStart w:id="77" w:name="_DV_M32"/>
      <w:bookmarkEnd w:id="76"/>
      <w:bookmarkEnd w:id="77"/>
      <w:r>
        <w:rPr>
          <w:color w:val="000000"/>
        </w:rPr>
        <w:t xml:space="preserve"> immediately prior to the date he became inactive</w:t>
      </w:r>
      <w:bookmarkStart w:id="78" w:name="_DV_C45"/>
      <w:r>
        <w:rPr>
          <w:rStyle w:val="DeltaViewDeletion"/>
        </w:rPr>
        <w:t>), job location, annual bonus opportunity, if any, and other factors deemed appropriate by the Company. During the period between Closing Date and the date an individual who was as of the Closing Date receiving long-term disability benefits presents himself for employment to the Company, Georgia-Pacific shall continue to treat such individual as an active employee of Georgia-Pacific and otherwise treat such individual in the same manner as Georgia-Pacific customarily treats an employee who is receiving long-term disability benefits under a Georgia-Pacific long-term disability plan. The Company</w:t>
      </w:r>
      <w:bookmarkStart w:id="79" w:name="_DV_C46"/>
      <w:bookmarkEnd w:id="78"/>
      <w:r>
        <w:rPr>
          <w:rStyle w:val="DeltaViewInsertion"/>
        </w:rPr>
        <w:t xml:space="preserve"> Newco</w:t>
      </w:r>
      <w:bookmarkStart w:id="80" w:name="_DV_M33"/>
      <w:bookmarkEnd w:id="79"/>
      <w:bookmarkEnd w:id="80"/>
      <w:r>
        <w:rPr>
          <w:color w:val="000000"/>
        </w:rPr>
        <w:t xml:space="preserve"> shall notify Georgia-Pacific of the identity of </w:t>
      </w:r>
      <w:bookmarkStart w:id="81" w:name="_DV_C47"/>
      <w:r>
        <w:rPr>
          <w:rStyle w:val="DeltaViewDeletion"/>
        </w:rPr>
        <w:t>all</w:t>
      </w:r>
      <w:bookmarkStart w:id="82" w:name="_DV_C48"/>
      <w:bookmarkEnd w:id="81"/>
      <w:r>
        <w:rPr>
          <w:rStyle w:val="DeltaViewInsertion"/>
        </w:rPr>
        <w:t>those</w:t>
      </w:r>
      <w:bookmarkStart w:id="83" w:name="_DV_M34"/>
      <w:bookmarkEnd w:id="82"/>
      <w:bookmarkEnd w:id="83"/>
      <w:r>
        <w:rPr>
          <w:color w:val="000000"/>
        </w:rPr>
        <w:t xml:space="preserve"> individuals who have accepted </w:t>
      </w:r>
      <w:bookmarkStart w:id="84" w:name="_DV_C49"/>
      <w:r>
        <w:rPr>
          <w:rStyle w:val="DeltaViewInsertion"/>
        </w:rPr>
        <w:t xml:space="preserve">such </w:t>
      </w:r>
      <w:bookmarkStart w:id="85" w:name="_DV_M35"/>
      <w:bookmarkEnd w:id="84"/>
      <w:bookmarkEnd w:id="85"/>
      <w:r>
        <w:rPr>
          <w:color w:val="000000"/>
        </w:rPr>
        <w:t>offers of employment</w:t>
      </w:r>
      <w:bookmarkStart w:id="86" w:name="_DV_C50"/>
      <w:r>
        <w:rPr>
          <w:rStyle w:val="DeltaViewDeletion"/>
        </w:rPr>
        <w:t xml:space="preserve"> with the Company</w:t>
      </w:r>
      <w:bookmarkStart w:id="87" w:name="_DV_M36"/>
      <w:bookmarkEnd w:id="86"/>
      <w:bookmarkEnd w:id="87"/>
      <w:r>
        <w:rPr>
          <w:color w:val="000000"/>
        </w:rPr>
        <w:t xml:space="preserve"> (the “Transferred Employees”).  </w:t>
      </w:r>
    </w:p>
    <w:p>
      <w:pPr>
        <w:pStyle w:val="VEBodyText"/>
        <w:ind w:firstLine="720" w:end="0"/>
        <w:rPr/>
      </w:pPr>
      <w:bookmarkStart w:id="88" w:name="_DV_M37"/>
      <w:bookmarkEnd w:id="88"/>
      <w:r>
        <w:rPr>
          <w:color w:val="000000"/>
        </w:rPr>
        <w:t>(b)</w:t>
        <w:tab/>
        <w:t xml:space="preserve">Effective as of the Closing Date, </w:t>
      </w:r>
      <w:bookmarkStart w:id="89" w:name="_DV_C51"/>
      <w:r>
        <w:rPr>
          <w:rStyle w:val="DeltaViewDeletion"/>
        </w:rPr>
        <w:t>the Company</w:t>
      </w:r>
      <w:bookmarkStart w:id="90" w:name="_DV_C52"/>
      <w:bookmarkEnd w:id="89"/>
      <w:r>
        <w:rPr>
          <w:rStyle w:val="DeltaViewInsertion"/>
        </w:rPr>
        <w:t>Newco</w:t>
      </w:r>
      <w:bookmarkStart w:id="91" w:name="_DV_M38"/>
      <w:bookmarkEnd w:id="90"/>
      <w:bookmarkEnd w:id="91"/>
      <w:r>
        <w:rPr>
          <w:color w:val="000000"/>
        </w:rPr>
        <w:t xml:space="preserve"> may, but is not required, to hire any employee identified on Schedule B hereto.  Any such offers of employment shall detail job title, base pay level (which for each such employee shall not be less than such employee’s base pay level as in effect immediately prior to Closing Date), job location, annual bonus opportunity, and other factors deemed appropriate by </w:t>
      </w:r>
      <w:bookmarkStart w:id="92" w:name="_DV_C53"/>
      <w:r>
        <w:rPr>
          <w:rStyle w:val="DeltaViewDeletion"/>
        </w:rPr>
        <w:t>the Company</w:t>
      </w:r>
      <w:bookmarkStart w:id="93" w:name="_DV_C54"/>
      <w:bookmarkEnd w:id="92"/>
      <w:r>
        <w:rPr>
          <w:rStyle w:val="DeltaViewInsertion"/>
        </w:rPr>
        <w:t>Newco</w:t>
      </w:r>
      <w:bookmarkStart w:id="94" w:name="_DV_M39"/>
      <w:bookmarkEnd w:id="93"/>
      <w:bookmarkEnd w:id="94"/>
      <w:r>
        <w:rPr>
          <w:color w:val="000000"/>
        </w:rPr>
        <w:t>. Any employee who accepts such offer shall be treated as a Transferred Employee for all purposes of this Agreement.</w:t>
      </w:r>
    </w:p>
    <w:p>
      <w:pPr>
        <w:pStyle w:val="VEBodyTextFLI1"/>
        <w:ind w:firstLine="720" w:end="0"/>
        <w:rPr/>
      </w:pPr>
      <w:bookmarkStart w:id="95" w:name="_DV_M40"/>
      <w:bookmarkEnd w:id="95"/>
      <w:r>
        <w:rPr>
          <w:color w:val="000000"/>
        </w:rPr>
        <w:t>(c)</w:t>
        <w:tab/>
        <w:t xml:space="preserve">Nothing herein shall obligate </w:t>
      </w:r>
      <w:bookmarkStart w:id="96" w:name="_DV_C55"/>
      <w:r>
        <w:rPr>
          <w:rStyle w:val="DeltaViewDeletion"/>
        </w:rPr>
        <w:t>the Company</w:t>
      </w:r>
      <w:bookmarkStart w:id="97" w:name="_DV_C56"/>
      <w:bookmarkEnd w:id="96"/>
      <w:r>
        <w:rPr>
          <w:rStyle w:val="DeltaViewInsertion"/>
        </w:rPr>
        <w:t>Newco</w:t>
      </w:r>
      <w:bookmarkStart w:id="98" w:name="_DV_M41"/>
      <w:bookmarkEnd w:id="97"/>
      <w:bookmarkEnd w:id="98"/>
      <w:r>
        <w:rPr>
          <w:color w:val="000000"/>
        </w:rPr>
        <w:t xml:space="preserve"> to continue the employment of any individual for any specified period of time. </w:t>
      </w:r>
    </w:p>
    <w:p>
      <w:pPr>
        <w:pStyle w:val="VEBodyText"/>
        <w:ind w:firstLine="720" w:end="0"/>
        <w:rPr/>
      </w:pPr>
      <w:bookmarkStart w:id="99" w:name="_DV_M42"/>
      <w:bookmarkEnd w:id="99"/>
      <w:r>
        <w:rPr>
          <w:rStyle w:val="VEBold"/>
          <w:color w:val="000000"/>
        </w:rPr>
        <w:t>2.02</w:t>
      </w:r>
      <w:r>
        <w:rPr>
          <w:color w:val="000000"/>
        </w:rPr>
        <w:tab/>
      </w:r>
      <w:r>
        <w:rPr>
          <w:rStyle w:val="VEBold"/>
          <w:color w:val="000000"/>
        </w:rPr>
        <w:t>Benefits for Transferred Employees.</w:t>
      </w:r>
      <w:r>
        <w:rPr>
          <w:color w:val="000000"/>
        </w:rPr>
        <w:t xml:space="preserve">  </w:t>
      </w:r>
      <w:bookmarkStart w:id="100" w:name="_DV_C57"/>
      <w:r>
        <w:rPr>
          <w:rStyle w:val="DeltaViewDeletion"/>
        </w:rPr>
        <w:t xml:space="preserve">Except as provided in this Agreement, each Transferred Employee shall cease to participate in any Georgia-Pacific Plan or Georgia-Pacific Benefit Program as of the Closing Date or, if later, the date such Transferred Employee ceases to be required to be treated as an active Georgia-Pacific or LRFP employee pursuant to this Agreement. </w:t>
      </w:r>
      <w:bookmarkStart w:id="101" w:name="_DV_M43"/>
      <w:bookmarkEnd w:id="100"/>
      <w:bookmarkEnd w:id="101"/>
      <w:r>
        <w:rPr>
          <w:color w:val="000000"/>
        </w:rPr>
        <w:t xml:space="preserve">Effective as of the Closing Date and for a period of at least one year, except as specifically provided herein, </w:t>
      </w:r>
      <w:bookmarkStart w:id="102" w:name="_DV_C58"/>
      <w:r>
        <w:rPr>
          <w:rStyle w:val="DeltaViewDeletion"/>
        </w:rPr>
        <w:t>the Company</w:t>
      </w:r>
      <w:bookmarkStart w:id="103" w:name="_DV_C59"/>
      <w:bookmarkEnd w:id="102"/>
      <w:r>
        <w:rPr>
          <w:rStyle w:val="DeltaViewInsertion"/>
        </w:rPr>
        <w:t>Newco</w:t>
      </w:r>
      <w:bookmarkStart w:id="104" w:name="_DV_M44"/>
      <w:bookmarkEnd w:id="103"/>
      <w:bookmarkEnd w:id="104"/>
      <w:r>
        <w:rPr>
          <w:color w:val="000000"/>
        </w:rPr>
        <w:t xml:space="preserve"> shall cause the Transferred Employees to be eligible to participate in all of the following:</w:t>
      </w:r>
    </w:p>
    <w:p>
      <w:pPr>
        <w:pStyle w:val="VEBodyText"/>
        <w:ind w:firstLine="720" w:start="720" w:end="0"/>
        <w:rPr>
          <w:color w:val="000000"/>
        </w:rPr>
      </w:pPr>
      <w:bookmarkStart w:id="105" w:name="_DV_M45"/>
      <w:bookmarkEnd w:id="105"/>
      <w:r>
        <w:rPr>
          <w:color w:val="000000"/>
        </w:rPr>
        <w:t>(a)</w:t>
        <w:tab/>
        <w:t>The Enron Corp. Medical Plan for Active Employees, the Enron Corp. Medical Plan for Retired Employees, the Enron Corp. Dental Plan for Active Employees, the Enron Corp. Dental Plan for Retired Employees, the Enron Corp. Vision Service Plan, the Enron Corp. Accidental Death and Dismemberment Plan, the Enron Corp. Life Insurance Plan, the Enron Corp. Long Term Disability Plan and the Enron Corp. Flexible Compensation Plan (including the flexible spending account arrangements thereunder) (the plans described in this item (a) being hereinafter referred to as the “Enron Welfare Plans”); and</w:t>
      </w:r>
    </w:p>
    <w:p>
      <w:pPr>
        <w:pStyle w:val="VEBodyText"/>
        <w:ind w:firstLine="720" w:start="720" w:end="0"/>
        <w:rPr>
          <w:color w:val="000000"/>
        </w:rPr>
      </w:pPr>
      <w:bookmarkStart w:id="106" w:name="_DV_M46"/>
      <w:bookmarkEnd w:id="106"/>
      <w:r>
        <w:rPr>
          <w:color w:val="000000"/>
        </w:rPr>
        <w:t>(b)</w:t>
        <w:tab/>
        <w:t>The Enron Corp. Cash Balance Plan (the “Enron Pension Plan”) and the Enron Corp. Savings Plan (the “Enron Savings Plan”).</w:t>
      </w:r>
    </w:p>
    <w:p>
      <w:pPr>
        <w:pStyle w:val="VEBodyText"/>
        <w:rPr/>
      </w:pPr>
      <w:bookmarkStart w:id="107" w:name="_DV_M47"/>
      <w:bookmarkEnd w:id="107"/>
      <w:r>
        <w:rPr>
          <w:color w:val="000000"/>
        </w:rPr>
        <w:t xml:space="preserve">Nothing in this Section 2.02 or in this Agreement shall obligate </w:t>
      </w:r>
      <w:bookmarkStart w:id="108" w:name="_DV_C60"/>
      <w:r>
        <w:rPr>
          <w:rStyle w:val="DeltaViewDeletion"/>
        </w:rPr>
        <w:t>the Company</w:t>
      </w:r>
      <w:bookmarkStart w:id="109" w:name="_DV_C61"/>
      <w:bookmarkEnd w:id="108"/>
      <w:r>
        <w:rPr>
          <w:rStyle w:val="DeltaViewInsertion"/>
        </w:rPr>
        <w:t>Newco</w:t>
      </w:r>
      <w:bookmarkStart w:id="110" w:name="_DV_M48"/>
      <w:bookmarkEnd w:id="109"/>
      <w:bookmarkEnd w:id="110"/>
      <w:r>
        <w:rPr>
          <w:color w:val="000000"/>
        </w:rPr>
        <w:t xml:space="preserve"> to provide coverage under the Enron Welfare Plans, the Enron Pension Plan and/or the Enron Savings Plan for more than one year, it being the intent of the parties that after such period </w:t>
      </w:r>
      <w:bookmarkStart w:id="111" w:name="_DV_C62"/>
      <w:r>
        <w:rPr>
          <w:rStyle w:val="DeltaViewDeletion"/>
        </w:rPr>
        <w:t>the Company</w:t>
      </w:r>
      <w:bookmarkStart w:id="112" w:name="_DV_C63"/>
      <w:bookmarkEnd w:id="111"/>
      <w:r>
        <w:rPr>
          <w:rStyle w:val="DeltaViewInsertion"/>
        </w:rPr>
        <w:t>Newco</w:t>
      </w:r>
      <w:bookmarkStart w:id="113" w:name="_DV_M49"/>
      <w:bookmarkEnd w:id="112"/>
      <w:bookmarkEnd w:id="113"/>
      <w:r>
        <w:rPr>
          <w:color w:val="000000"/>
        </w:rPr>
        <w:t xml:space="preserve"> or any successor thereto shall be able to provide the Transferred Employees such benefit plans and arrangements as it deems appropriate. Further, nothing shall prevent any such plans described in this Section 2.02 from being amended or terminated in the sole discretion of Enron</w:t>
      </w:r>
      <w:bookmarkStart w:id="114" w:name="_DV_C64"/>
      <w:r>
        <w:rPr>
          <w:rStyle w:val="DeltaViewInsertion"/>
        </w:rPr>
        <w:t xml:space="preserve"> Corp</w:t>
      </w:r>
      <w:bookmarkStart w:id="115" w:name="_DV_M50"/>
      <w:bookmarkEnd w:id="114"/>
      <w:bookmarkEnd w:id="115"/>
      <w:r>
        <w:rPr>
          <w:color w:val="000000"/>
        </w:rPr>
        <w:t>.</w:t>
      </w:r>
    </w:p>
    <w:p>
      <w:pPr>
        <w:pStyle w:val="VEBodyText"/>
        <w:keepNext w:val="true"/>
        <w:ind w:firstLine="720" w:end="0"/>
        <w:rPr/>
      </w:pPr>
      <w:bookmarkStart w:id="116" w:name="_DV_M51"/>
      <w:bookmarkEnd w:id="116"/>
      <w:r>
        <w:rPr>
          <w:rStyle w:val="VEBold"/>
          <w:color w:val="000000"/>
        </w:rPr>
        <w:t>2.03</w:t>
      </w:r>
      <w:r>
        <w:rPr>
          <w:color w:val="000000"/>
        </w:rPr>
        <w:tab/>
      </w:r>
      <w:r>
        <w:rPr>
          <w:rStyle w:val="VEBold"/>
          <w:color w:val="000000"/>
        </w:rPr>
        <w:t xml:space="preserve">Welfare Plans.  </w:t>
      </w:r>
      <w:r>
        <w:rPr>
          <w:color w:val="000000"/>
        </w:rPr>
        <w:t xml:space="preserve">The Transferred Employees will </w:t>
      </w:r>
      <w:bookmarkStart w:id="117" w:name="_DV_C65"/>
      <w:r>
        <w:rPr>
          <w:rStyle w:val="DeltaViewDeletion"/>
        </w:rPr>
        <w:t>be</w:t>
      </w:r>
      <w:bookmarkStart w:id="118" w:name="_DV_C66"/>
      <w:bookmarkEnd w:id="117"/>
      <w:r>
        <w:rPr>
          <w:rStyle w:val="DeltaViewInsertion"/>
        </w:rPr>
        <w:t>become</w:t>
      </w:r>
      <w:bookmarkStart w:id="119" w:name="_DV_M52"/>
      <w:bookmarkEnd w:id="118"/>
      <w:bookmarkEnd w:id="119"/>
      <w:r>
        <w:rPr>
          <w:color w:val="000000"/>
        </w:rPr>
        <w:t xml:space="preserve"> immediately eligible to become participants under all Enron Welfare Plans as of the Closing Date.  </w:t>
      </w:r>
      <w:bookmarkStart w:id="120" w:name="_DV_C67"/>
      <w:r>
        <w:rPr>
          <w:rStyle w:val="DeltaViewDeletion"/>
        </w:rPr>
        <w:t>the Company</w:t>
      </w:r>
      <w:bookmarkStart w:id="121" w:name="_DV_C68"/>
      <w:bookmarkEnd w:id="120"/>
      <w:r>
        <w:rPr>
          <w:rStyle w:val="DeltaViewInsertion"/>
        </w:rPr>
        <w:t>Newco</w:t>
      </w:r>
      <w:bookmarkStart w:id="122" w:name="_DV_M53"/>
      <w:bookmarkEnd w:id="121"/>
      <w:bookmarkEnd w:id="122"/>
      <w:r>
        <w:rPr>
          <w:color w:val="000000"/>
        </w:rPr>
        <w:t xml:space="preserve"> shall also cause the Enron Welfare Plans to waive any pre-existing-conditions exclusions to coverage, any evidence-of-insurability provisions, and any waiting-period requirements under the Enron Welfare Plans for the Transferred Employees.  For each Transferred Employee, </w:t>
      </w:r>
      <w:bookmarkStart w:id="123" w:name="_DV_C69"/>
      <w:r>
        <w:rPr>
          <w:rStyle w:val="DeltaViewDeletion"/>
        </w:rPr>
        <w:t>the Company</w:t>
      </w:r>
      <w:bookmarkStart w:id="124" w:name="_DV_C70"/>
      <w:bookmarkEnd w:id="123"/>
      <w:r>
        <w:rPr>
          <w:rStyle w:val="DeltaViewInsertion"/>
        </w:rPr>
        <w:t>Newco</w:t>
      </w:r>
      <w:bookmarkStart w:id="125" w:name="_DV_M54"/>
      <w:bookmarkEnd w:id="124"/>
      <w:bookmarkEnd w:id="125"/>
      <w:r>
        <w:rPr>
          <w:color w:val="000000"/>
        </w:rPr>
        <w:t xml:space="preserve"> shall apply towards any deductible requirements and out-of-pocket maximum limits under the Enron Welfare Plans applicable to the year of the Closing Date, any amounts paid by such Transferred Employee toward such requirements and limits under similar employment-related plans of Georgia-Pacific in which he or she participated during such year.</w:t>
      </w:r>
    </w:p>
    <w:p>
      <w:pPr>
        <w:pStyle w:val="VEBodyText"/>
        <w:ind w:firstLine="720" w:end="0"/>
        <w:rPr>
          <w:color w:val="000000"/>
        </w:rPr>
      </w:pPr>
      <w:bookmarkStart w:id="126" w:name="_DV_M55"/>
      <w:bookmarkEnd w:id="126"/>
      <w:r>
        <w:rPr>
          <w:b/>
          <w:bCs/>
          <w:color w:val="000000"/>
        </w:rPr>
        <w:t>2.04</w:t>
        <w:tab/>
        <w:t>Pension Plan Vesting and Coverage.</w:t>
      </w:r>
    </w:p>
    <w:p>
      <w:pPr>
        <w:pStyle w:val="VEBodyText"/>
        <w:ind w:firstLine="720" w:end="0"/>
        <w:rPr>
          <w:color w:val="000000"/>
        </w:rPr>
      </w:pPr>
      <w:bookmarkStart w:id="127" w:name="_DV_M56"/>
      <w:bookmarkEnd w:id="127"/>
      <w:r>
        <w:rPr>
          <w:color w:val="000000"/>
        </w:rPr>
        <w:t xml:space="preserve"> </w:t>
      </w:r>
      <w:r>
        <w:rPr>
          <w:color w:val="000000"/>
        </w:rPr>
        <w:t>(a)</w:t>
        <w:tab/>
        <w:t>Prior to the Closing Date, Georgia-Pacific shall amend the Georgia-Pacific Corporation Salaried Employees Retirement Plan to provide that the Transferred Employees and who are participants in such plan shall be fully vested in their accrued benefits thereunder.</w:t>
      </w:r>
    </w:p>
    <w:p>
      <w:pPr>
        <w:pStyle w:val="VEBodyText"/>
        <w:ind w:firstLine="720" w:end="0"/>
        <w:rPr/>
      </w:pPr>
      <w:bookmarkStart w:id="128" w:name="_DV_M57"/>
      <w:bookmarkEnd w:id="128"/>
      <w:r>
        <w:rPr>
          <w:color w:val="000000"/>
        </w:rPr>
        <w:t>(b)</w:t>
        <w:tab/>
      </w:r>
      <w:bookmarkStart w:id="129" w:name="_DV_C71"/>
      <w:r>
        <w:rPr>
          <w:rStyle w:val="DeltaViewDeletion"/>
        </w:rPr>
        <w:t>The Company</w:t>
      </w:r>
      <w:bookmarkStart w:id="130" w:name="_DV_C72"/>
      <w:bookmarkEnd w:id="129"/>
      <w:r>
        <w:rPr>
          <w:rStyle w:val="DeltaViewInsertion"/>
        </w:rPr>
        <w:t>Newco</w:t>
      </w:r>
      <w:bookmarkStart w:id="131" w:name="_DV_M58"/>
      <w:bookmarkEnd w:id="130"/>
      <w:bookmarkEnd w:id="131"/>
      <w:r>
        <w:rPr>
          <w:color w:val="000000"/>
        </w:rPr>
        <w:t xml:space="preserve"> shall</w:t>
      </w:r>
      <w:bookmarkStart w:id="132" w:name="_DV_C73"/>
      <w:r>
        <w:rPr>
          <w:rStyle w:val="DeltaViewDeletion"/>
        </w:rPr>
        <w:t xml:space="preserve"> adopt and</w:t>
      </w:r>
      <w:bookmarkStart w:id="133" w:name="_DV_M59"/>
      <w:bookmarkEnd w:id="132"/>
      <w:bookmarkEnd w:id="133"/>
      <w:r>
        <w:rPr>
          <w:color w:val="000000"/>
        </w:rPr>
        <w:t xml:space="preserve"> cause the Transferred Employees to become participants under the Enron Pension Plan as of the Closing Date.  </w:t>
      </w:r>
    </w:p>
    <w:p>
      <w:pPr>
        <w:pStyle w:val="VEBodyText"/>
        <w:keepNext w:val="true"/>
        <w:ind w:firstLine="720" w:end="0"/>
        <w:rPr/>
      </w:pPr>
      <w:bookmarkStart w:id="134" w:name="_DV_M60"/>
      <w:bookmarkEnd w:id="134"/>
      <w:r>
        <w:rPr>
          <w:rStyle w:val="VEBold"/>
          <w:color w:val="000000"/>
        </w:rPr>
        <w:t>2.05</w:t>
      </w:r>
      <w:r>
        <w:rPr>
          <w:color w:val="000000"/>
        </w:rPr>
        <w:tab/>
      </w:r>
      <w:r>
        <w:rPr>
          <w:rStyle w:val="VEBold"/>
          <w:color w:val="000000"/>
        </w:rPr>
        <w:t>Savings Plan Vesting and Coverage.</w:t>
      </w:r>
      <w:r>
        <w:rPr>
          <w:color w:val="000000"/>
        </w:rPr>
        <w:t xml:space="preserve"> </w:t>
      </w:r>
    </w:p>
    <w:p>
      <w:pPr>
        <w:pStyle w:val="BodyText"/>
        <w:jc w:val="both"/>
        <w:rPr>
          <w:color w:val="000000"/>
        </w:rPr>
      </w:pPr>
      <w:bookmarkStart w:id="135" w:name="_DV_M61"/>
      <w:bookmarkEnd w:id="135"/>
      <w:r>
        <w:rPr>
          <w:color w:val="000000"/>
        </w:rPr>
        <w:t xml:space="preserve"> </w:t>
      </w:r>
      <w:r>
        <w:rPr>
          <w:color w:val="000000"/>
        </w:rPr>
        <w:t>(a)</w:t>
        <w:tab/>
        <w:t xml:space="preserve">Prior to the Closing Date, Georgia-Pacific shall amend the Georgia-Pacific Corporation Salaried 401(k) Plan to fully vest each Transferred Employee in his or her account balance under such plan. </w:t>
      </w:r>
    </w:p>
    <w:p>
      <w:pPr>
        <w:pStyle w:val="VEBodyTextFLI"/>
        <w:rPr/>
      </w:pPr>
      <w:bookmarkStart w:id="136" w:name="_DV_M62"/>
      <w:bookmarkEnd w:id="136"/>
      <w:r>
        <w:rPr>
          <w:color w:val="000000"/>
        </w:rPr>
        <w:t>(b)</w:t>
        <w:tab/>
      </w:r>
      <w:bookmarkStart w:id="137" w:name="_DV_C74"/>
      <w:r>
        <w:rPr>
          <w:rStyle w:val="DeltaViewDeletion"/>
        </w:rPr>
        <w:t>The Company</w:t>
      </w:r>
      <w:bookmarkStart w:id="138" w:name="_DV_C75"/>
      <w:bookmarkEnd w:id="137"/>
      <w:r>
        <w:rPr>
          <w:rStyle w:val="DeltaViewInsertion"/>
        </w:rPr>
        <w:t>Newco</w:t>
      </w:r>
      <w:bookmarkStart w:id="139" w:name="_DV_M63"/>
      <w:bookmarkEnd w:id="138"/>
      <w:bookmarkEnd w:id="139"/>
      <w:r>
        <w:rPr>
          <w:color w:val="000000"/>
        </w:rPr>
        <w:t xml:space="preserve"> shall</w:t>
      </w:r>
      <w:bookmarkStart w:id="140" w:name="_DV_C76"/>
      <w:r>
        <w:rPr>
          <w:rStyle w:val="DeltaViewDeletion"/>
        </w:rPr>
        <w:t xml:space="preserve"> adopt and</w:t>
      </w:r>
      <w:bookmarkStart w:id="141" w:name="_DV_M64"/>
      <w:bookmarkEnd w:id="140"/>
      <w:bookmarkEnd w:id="141"/>
      <w:r>
        <w:rPr>
          <w:color w:val="000000"/>
        </w:rPr>
        <w:t xml:space="preserve"> cause the Transferred Employees to become participants under the Enron Savings Plan as of the Closing Date.</w:t>
      </w:r>
    </w:p>
    <w:p>
      <w:pPr>
        <w:pStyle w:val="VEBodyText"/>
        <w:ind w:firstLine="720" w:end="0"/>
        <w:rPr>
          <w:color w:val="000000"/>
        </w:rPr>
      </w:pPr>
      <w:bookmarkStart w:id="142" w:name="_DV_M65"/>
      <w:bookmarkEnd w:id="142"/>
      <w:r>
        <w:rPr>
          <w:rStyle w:val="VEBold"/>
          <w:color w:val="000000"/>
        </w:rPr>
        <w:t>2.06</w:t>
      </w:r>
      <w:r>
        <w:rPr>
          <w:color w:val="000000"/>
        </w:rPr>
        <w:tab/>
      </w:r>
      <w:r>
        <w:rPr>
          <w:rStyle w:val="VEBold"/>
          <w:color w:val="000000"/>
        </w:rPr>
        <w:t>Past Service Credit.</w:t>
      </w:r>
    </w:p>
    <w:p>
      <w:pPr>
        <w:pStyle w:val="VEBodyTextFLI"/>
        <w:rPr/>
      </w:pPr>
      <w:bookmarkStart w:id="143" w:name="_DV_M66"/>
      <w:bookmarkEnd w:id="143"/>
      <w:r>
        <w:rPr>
          <w:color w:val="000000"/>
        </w:rPr>
        <w:t>(a)</w:t>
        <w:tab/>
      </w:r>
      <w:bookmarkStart w:id="144" w:name="_DV_C77"/>
      <w:r>
        <w:rPr>
          <w:rStyle w:val="DeltaViewDeletion"/>
        </w:rPr>
        <w:t>The Company</w:t>
      </w:r>
      <w:bookmarkStart w:id="145" w:name="_DV_C78"/>
      <w:bookmarkEnd w:id="144"/>
      <w:r>
        <w:rPr>
          <w:rStyle w:val="DeltaViewInsertion"/>
        </w:rPr>
        <w:t>Newco</w:t>
      </w:r>
      <w:bookmarkStart w:id="146" w:name="_DV_M67"/>
      <w:bookmarkEnd w:id="145"/>
      <w:bookmarkEnd w:id="146"/>
      <w:r>
        <w:rPr>
          <w:color w:val="000000"/>
        </w:rPr>
        <w:t xml:space="preserve"> shall cause all of those employee welfare benefit plans, programs, policies, and practices, in which the Transferred Employees participate, including but not limited to vacation and sick time policies, to recognize past service as recognized by the employee welfare benefit plans, programs, policies and practices of Georgia-Pacific, for purposes of eligibility to participate, eligibility for enrollment, eligibility for the commencement of benefits, and eligibility for the levels of benefits where there are service-related benefit schedules in effect and for any other purpose for which service is considered under such plans, programs, policies and practices, save and except for retiree medical coverage. </w:t>
      </w:r>
      <w:bookmarkStart w:id="147" w:name="_DV_C79"/>
      <w:r>
        <w:rPr>
          <w:rStyle w:val="DeltaViewDeletion"/>
        </w:rPr>
        <w:t>Only two years of such</w:t>
      </w:r>
      <w:bookmarkStart w:id="148" w:name="_DV_C80"/>
      <w:bookmarkEnd w:id="147"/>
      <w:r>
        <w:rPr>
          <w:rStyle w:val="DeltaViewInsertion"/>
        </w:rPr>
        <w:t>No</w:t>
      </w:r>
      <w:bookmarkStart w:id="149" w:name="_DV_M68"/>
      <w:bookmarkEnd w:id="148"/>
      <w:bookmarkEnd w:id="149"/>
      <w:r>
        <w:rPr>
          <w:color w:val="000000"/>
        </w:rPr>
        <w:t xml:space="preserve"> past service shall be recognized for retiree medical coverage.</w:t>
      </w:r>
    </w:p>
    <w:p>
      <w:pPr>
        <w:pStyle w:val="VEBodyTextFLI"/>
        <w:rPr/>
      </w:pPr>
      <w:bookmarkStart w:id="150" w:name="_DV_M69"/>
      <w:bookmarkEnd w:id="150"/>
      <w:r>
        <w:rPr>
          <w:color w:val="000000"/>
        </w:rPr>
        <w:t>(b)</w:t>
        <w:tab/>
      </w:r>
      <w:bookmarkStart w:id="151" w:name="_DV_C81"/>
      <w:r>
        <w:rPr>
          <w:rStyle w:val="DeltaViewDeletion"/>
        </w:rPr>
        <w:t>The Company</w:t>
      </w:r>
      <w:bookmarkStart w:id="152" w:name="_DV_C82"/>
      <w:bookmarkEnd w:id="151"/>
      <w:r>
        <w:rPr>
          <w:rStyle w:val="DeltaViewInsertion"/>
        </w:rPr>
        <w:t>Newco</w:t>
      </w:r>
      <w:bookmarkStart w:id="153" w:name="_DV_M70"/>
      <w:bookmarkEnd w:id="152"/>
      <w:bookmarkEnd w:id="153"/>
      <w:r>
        <w:rPr>
          <w:color w:val="000000"/>
        </w:rPr>
        <w:t xml:space="preserve"> shall cause all of those employee pension benefit plans, programs, policies, and practices in which the Transferred Employees participate to recognize past service as recognized by the employee pension benefit plans, programs, policies and practices of Georgia-Pacific</w:t>
      </w:r>
      <w:bookmarkStart w:id="154" w:name="_DV_C83"/>
      <w:r>
        <w:rPr>
          <w:rStyle w:val="DeltaViewDeletion"/>
        </w:rPr>
        <w:t xml:space="preserve"> or LRFP, as the case may be,</w:t>
      </w:r>
      <w:bookmarkStart w:id="155" w:name="_DV_M71"/>
      <w:bookmarkEnd w:id="154"/>
      <w:bookmarkEnd w:id="155"/>
      <w:r>
        <w:rPr>
          <w:color w:val="000000"/>
        </w:rPr>
        <w:t xml:space="preserve"> for purposes of eligibility to participate, eligibility for enrollment, eligibility for vesting, eligibility for the commencement of benefits, and eligibility for the forms of benefits where contributions to the plan or payments from the plan depend in whole or in part on service, but not for purposes of benefit accrual.  </w:t>
      </w:r>
    </w:p>
    <w:p>
      <w:pPr>
        <w:pStyle w:val="VEBodyText"/>
        <w:ind w:firstLine="720" w:end="0"/>
        <w:rPr/>
      </w:pPr>
      <w:bookmarkStart w:id="156" w:name="_DV_M72"/>
      <w:bookmarkEnd w:id="156"/>
      <w:r>
        <w:rPr>
          <w:rStyle w:val="VEBold"/>
          <w:color w:val="000000"/>
        </w:rPr>
        <w:t>2.07</w:t>
      </w:r>
      <w:r>
        <w:rPr>
          <w:color w:val="000000"/>
        </w:rPr>
        <w:tab/>
      </w:r>
      <w:r>
        <w:rPr>
          <w:rStyle w:val="VEBold"/>
          <w:color w:val="000000"/>
        </w:rPr>
        <w:t>Vacation and Sick Leave.</w:t>
      </w:r>
      <w:r>
        <w:rPr>
          <w:color w:val="000000"/>
        </w:rPr>
        <w:t xml:space="preserve">  From and after calendar year 2001, </w:t>
      </w:r>
      <w:bookmarkStart w:id="157" w:name="_DV_C84"/>
      <w:r>
        <w:rPr>
          <w:rStyle w:val="DeltaViewDeletion"/>
        </w:rPr>
        <w:t>the Company</w:t>
      </w:r>
      <w:bookmarkStart w:id="158" w:name="_DV_C85"/>
      <w:bookmarkEnd w:id="157"/>
      <w:r>
        <w:rPr>
          <w:rStyle w:val="DeltaViewInsertion"/>
        </w:rPr>
        <w:t>Newco</w:t>
      </w:r>
      <w:bookmarkStart w:id="159" w:name="_DV_M73"/>
      <w:bookmarkEnd w:id="158"/>
      <w:bookmarkEnd w:id="159"/>
      <w:r>
        <w:rPr>
          <w:color w:val="000000"/>
        </w:rPr>
        <w:t xml:space="preserve"> shall provide vacation and sick leave to the Transferred Employees in accordance with </w:t>
      </w:r>
      <w:bookmarkStart w:id="160" w:name="_DV_C86"/>
      <w:r>
        <w:rPr>
          <w:rStyle w:val="DeltaViewDeletion"/>
        </w:rPr>
        <w:t>the Company</w:t>
      </w:r>
      <w:bookmarkStart w:id="161" w:name="_DV_C87"/>
      <w:bookmarkEnd w:id="160"/>
      <w:r>
        <w:rPr>
          <w:rStyle w:val="DeltaViewInsertion"/>
        </w:rPr>
        <w:t>Newco</w:t>
      </w:r>
      <w:bookmarkStart w:id="162" w:name="_DV_M74"/>
      <w:bookmarkEnd w:id="161"/>
      <w:bookmarkEnd w:id="162"/>
      <w:r>
        <w:rPr>
          <w:color w:val="000000"/>
        </w:rPr>
        <w:t xml:space="preserve">’s then current practices and policies for similarly situated employees.  For the portion of the 2001 calendar year following the Closing Date, </w:t>
      </w:r>
      <w:bookmarkStart w:id="163" w:name="_DV_C88"/>
      <w:r>
        <w:rPr>
          <w:rStyle w:val="DeltaViewDeletion"/>
        </w:rPr>
        <w:t>the Company</w:t>
      </w:r>
      <w:bookmarkStart w:id="164" w:name="_DV_C89"/>
      <w:bookmarkEnd w:id="163"/>
      <w:r>
        <w:rPr>
          <w:rStyle w:val="DeltaViewInsertion"/>
        </w:rPr>
        <w:t>Newco</w:t>
      </w:r>
      <w:bookmarkStart w:id="165" w:name="_DV_M75"/>
      <w:bookmarkEnd w:id="164"/>
      <w:bookmarkEnd w:id="165"/>
      <w:r>
        <w:rPr>
          <w:color w:val="000000"/>
        </w:rPr>
        <w:t xml:space="preserve"> shall provide vacation and sick leave to the Transferred Employees using the vacation and sick leave program of Georgia-Pacific which was applicable to them prior to Closing Date so that, for the 2001 calendar year, the Transferred Employees will be entitled to vacation and sick leave as though the Transaction did not occur.  </w:t>
      </w:r>
      <w:bookmarkStart w:id="166" w:name="_DV_C90"/>
      <w:r>
        <w:rPr>
          <w:rStyle w:val="DeltaViewDeletion"/>
        </w:rPr>
        <w:t>[</w:t>
      </w:r>
      <w:bookmarkStart w:id="167" w:name="_DV_M76"/>
      <w:bookmarkEnd w:id="166"/>
      <w:bookmarkEnd w:id="167"/>
      <w:r>
        <w:rPr>
          <w:color w:val="000000"/>
        </w:rPr>
        <w:t xml:space="preserve">With respect to any earned or accrued but unused vacation time credited to the Transferred Employees as of Closing Date, Georgia-Pacific shall reimburse </w:t>
      </w:r>
      <w:bookmarkStart w:id="168" w:name="_DV_C91"/>
      <w:r>
        <w:rPr>
          <w:rStyle w:val="DeltaViewDeletion"/>
        </w:rPr>
        <w:t>the Company</w:t>
      </w:r>
      <w:bookmarkStart w:id="169" w:name="_DV_C92"/>
      <w:bookmarkEnd w:id="168"/>
      <w:r>
        <w:rPr>
          <w:rStyle w:val="DeltaViewInsertion"/>
        </w:rPr>
        <w:t>Newco</w:t>
      </w:r>
      <w:bookmarkStart w:id="170" w:name="_DV_M77"/>
      <w:bookmarkEnd w:id="169"/>
      <w:bookmarkEnd w:id="170"/>
      <w:r>
        <w:rPr>
          <w:color w:val="000000"/>
        </w:rPr>
        <w:t xml:space="preserve"> for the costs thereof.</w:t>
      </w:r>
      <w:bookmarkStart w:id="171" w:name="_DV_C93"/>
      <w:r>
        <w:rPr>
          <w:rStyle w:val="DeltaViewDeletion"/>
        </w:rPr>
        <w:t>]</w:t>
      </w:r>
      <w:bookmarkStart w:id="172" w:name="_DV_M78"/>
      <w:bookmarkEnd w:id="171"/>
      <w:bookmarkEnd w:id="172"/>
      <w:r>
        <w:rPr>
          <w:color w:val="000000"/>
        </w:rPr>
        <w:t xml:space="preserve">  For the portion of the 2001 calendar year following the Closing Date, the vacation and sick pay provided by </w:t>
      </w:r>
      <w:bookmarkStart w:id="173" w:name="_DV_C94"/>
      <w:r>
        <w:rPr>
          <w:rStyle w:val="DeltaViewDeletion"/>
        </w:rPr>
        <w:t>the Company</w:t>
      </w:r>
      <w:bookmarkStart w:id="174" w:name="_DV_C95"/>
      <w:bookmarkEnd w:id="173"/>
      <w:r>
        <w:rPr>
          <w:rStyle w:val="DeltaViewInsertion"/>
        </w:rPr>
        <w:t>Newco</w:t>
      </w:r>
      <w:bookmarkStart w:id="175" w:name="_DV_M79"/>
      <w:bookmarkEnd w:id="174"/>
      <w:bookmarkEnd w:id="175"/>
      <w:r>
        <w:rPr>
          <w:color w:val="000000"/>
        </w:rPr>
        <w:t xml:space="preserve"> to the Transferred Employees shall be determined with appropriate debits for vacation and sick pay days taken by such Transferred Employees for the portion of such 2001 calendar year preceding the Closing Date under the vacation and sick pay programs of Georgia-Pacific.  </w:t>
      </w:r>
      <w:bookmarkStart w:id="176" w:name="_DV_C96"/>
      <w:r>
        <w:rPr>
          <w:rStyle w:val="DeltaViewDeletion"/>
        </w:rPr>
        <w:t>[</w:t>
      </w:r>
      <w:bookmarkStart w:id="177" w:name="_DV_M80"/>
      <w:bookmarkEnd w:id="176"/>
      <w:bookmarkEnd w:id="177"/>
      <w:r>
        <w:rPr>
          <w:color w:val="000000"/>
        </w:rPr>
        <w:t xml:space="preserve">If at the end of the 2001 calendar year, </w:t>
      </w:r>
      <w:bookmarkStart w:id="178" w:name="_DV_C97"/>
      <w:r>
        <w:rPr>
          <w:rStyle w:val="DeltaViewDeletion"/>
        </w:rPr>
        <w:t>the Company</w:t>
      </w:r>
      <w:bookmarkStart w:id="179" w:name="_DV_C98"/>
      <w:bookmarkEnd w:id="178"/>
      <w:r>
        <w:rPr>
          <w:rStyle w:val="DeltaViewInsertion"/>
        </w:rPr>
        <w:t>Newco</w:t>
      </w:r>
      <w:bookmarkStart w:id="180" w:name="_DV_M81"/>
      <w:bookmarkEnd w:id="179"/>
      <w:bookmarkEnd w:id="180"/>
      <w:r>
        <w:rPr>
          <w:color w:val="000000"/>
        </w:rPr>
        <w:t xml:space="preserve"> is obligated to pay to any Transferred Employees cash to reimburse them for unused vacation time, Georgia-Pacific will reimburse </w:t>
      </w:r>
      <w:bookmarkStart w:id="181" w:name="_DV_C99"/>
      <w:r>
        <w:rPr>
          <w:rStyle w:val="DeltaViewDeletion"/>
        </w:rPr>
        <w:t>the Company</w:t>
      </w:r>
      <w:bookmarkStart w:id="182" w:name="_DV_C100"/>
      <w:bookmarkEnd w:id="181"/>
      <w:r>
        <w:rPr>
          <w:rStyle w:val="DeltaViewInsertion"/>
        </w:rPr>
        <w:t>Newco</w:t>
      </w:r>
      <w:bookmarkStart w:id="183" w:name="_DV_M82"/>
      <w:bookmarkEnd w:id="182"/>
      <w:bookmarkEnd w:id="183"/>
      <w:r>
        <w:rPr>
          <w:color w:val="000000"/>
        </w:rPr>
        <w:t xml:space="preserve"> for the aggregate amount so paid multiplied by a fraction the denominator of which is 12 and the numerator of which is the number of full and partial calendar months in the 2001 calendar year occurring prior to Closing Date.</w:t>
      </w:r>
      <w:bookmarkStart w:id="184" w:name="_DV_C101"/>
      <w:r>
        <w:rPr>
          <w:rStyle w:val="DeltaViewDeletion"/>
        </w:rPr>
        <w:t>] The Company shall grandfather the vacation entitlement (i.e., the number of weeks’ of vacation per year for which an employee is eligible based upon his length of service) attained as of the Closing Date by any Transferred Employee whose length of such service as of such date is between eighteen years and twenty years under the Georgia-Pacific or LRFP vacation plan for the period such entitlement is greater than that employee’s vacation entitlement under the Company’s vacation plan as of the Closing Date.</w:t>
      </w:r>
      <w:bookmarkEnd w:id="184"/>
      <w:r>
        <w:rPr>
          <w:color w:val="000000"/>
        </w:rPr>
        <w:t xml:space="preserve"> </w:t>
      </w:r>
    </w:p>
    <w:p>
      <w:pPr>
        <w:pStyle w:val="VEBodyText"/>
        <w:ind w:firstLine="720" w:end="0"/>
        <w:rPr/>
      </w:pPr>
      <w:bookmarkStart w:id="185" w:name="_DV_M83"/>
      <w:bookmarkEnd w:id="185"/>
      <w:r>
        <w:rPr>
          <w:b/>
          <w:bCs/>
          <w:color w:val="000000"/>
        </w:rPr>
        <w:t>2.08</w:t>
        <w:tab/>
        <w:t xml:space="preserve">Holidays  </w:t>
      </w:r>
      <w:r>
        <w:rPr>
          <w:color w:val="000000"/>
        </w:rPr>
        <w:t xml:space="preserve">From the Closing Date through December 31, 2001, </w:t>
      </w:r>
      <w:bookmarkStart w:id="186" w:name="_DV_C102"/>
      <w:r>
        <w:rPr>
          <w:rStyle w:val="DeltaViewDeletion"/>
        </w:rPr>
        <w:t>the Company</w:t>
      </w:r>
      <w:bookmarkStart w:id="187" w:name="_DV_C103"/>
      <w:bookmarkEnd w:id="186"/>
      <w:r>
        <w:rPr>
          <w:rStyle w:val="DeltaViewInsertion"/>
        </w:rPr>
        <w:t>Newco</w:t>
      </w:r>
      <w:bookmarkStart w:id="188" w:name="_DV_M84"/>
      <w:bookmarkEnd w:id="187"/>
      <w:bookmarkEnd w:id="188"/>
      <w:r>
        <w:rPr>
          <w:color w:val="000000"/>
        </w:rPr>
        <w:t xml:space="preserve"> shall grant Transferred Employees no fewer paid holidays, including floating holidays, than have been granted to them for such period by Georgia-Pacific</w:t>
      </w:r>
      <w:bookmarkStart w:id="189" w:name="_DV_C104"/>
      <w:r>
        <w:rPr>
          <w:rStyle w:val="DeltaViewDeletion"/>
        </w:rPr>
        <w:t xml:space="preserve"> or LRFP, as the case may be</w:t>
      </w:r>
      <w:bookmarkStart w:id="190" w:name="_DV_C105"/>
      <w:bookmarkEnd w:id="189"/>
      <w:r>
        <w:rPr>
          <w:rStyle w:val="DeltaViewInsertion"/>
        </w:rPr>
        <w:t>.</w:t>
      </w:r>
      <w:bookmarkStart w:id="191" w:name="_DV_M85"/>
      <w:bookmarkEnd w:id="190"/>
      <w:bookmarkEnd w:id="191"/>
      <w:r>
        <w:rPr>
          <w:color w:val="000000"/>
        </w:rPr>
        <w:t>.</w:t>
      </w:r>
    </w:p>
    <w:p>
      <w:pPr>
        <w:pStyle w:val="VEBodyText"/>
        <w:ind w:firstLine="720" w:end="0"/>
        <w:rPr/>
      </w:pPr>
      <w:bookmarkStart w:id="192" w:name="_DV_M86"/>
      <w:bookmarkEnd w:id="192"/>
      <w:r>
        <w:rPr>
          <w:b/>
          <w:bCs/>
          <w:color w:val="000000"/>
        </w:rPr>
        <w:t>2.09</w:t>
        <w:tab/>
        <w:t xml:space="preserve">Executive and Incentive Plans.  </w:t>
      </w:r>
      <w:r>
        <w:rPr>
          <w:color w:val="000000"/>
        </w:rPr>
        <w:tab/>
        <w:t xml:space="preserve">Except as otherwise specifically provided herein, </w:t>
      </w:r>
      <w:bookmarkStart w:id="193" w:name="_DV_C106"/>
      <w:r>
        <w:rPr>
          <w:rStyle w:val="DeltaViewDeletion"/>
        </w:rPr>
        <w:t>the Company</w:t>
      </w:r>
      <w:bookmarkStart w:id="194" w:name="_DV_C107"/>
      <w:bookmarkEnd w:id="193"/>
      <w:r>
        <w:rPr>
          <w:rStyle w:val="DeltaViewInsertion"/>
        </w:rPr>
        <w:t>Newco</w:t>
      </w:r>
      <w:bookmarkStart w:id="195" w:name="_DV_M87"/>
      <w:bookmarkEnd w:id="194"/>
      <w:bookmarkEnd w:id="195"/>
      <w:r>
        <w:rPr>
          <w:color w:val="000000"/>
        </w:rPr>
        <w:t xml:space="preserve"> shall have no obligation or liability for, and Georgia-Pacific </w:t>
      </w:r>
      <w:bookmarkStart w:id="196" w:name="_DV_C108"/>
      <w:r>
        <w:rPr>
          <w:rStyle w:val="DeltaViewDeletion"/>
        </w:rPr>
        <w:t xml:space="preserve">or LRFP , as the case may be, </w:t>
      </w:r>
      <w:bookmarkStart w:id="197" w:name="_DV_M88"/>
      <w:bookmarkEnd w:id="196"/>
      <w:bookmarkEnd w:id="197"/>
      <w:r>
        <w:rPr>
          <w:color w:val="000000"/>
        </w:rPr>
        <w:t xml:space="preserve">shall remain solely responsible for and retain all liability in respect of benefits accrued or payable under the following: (i) </w:t>
      </w:r>
      <w:bookmarkStart w:id="198" w:name="_DV_C109"/>
      <w:r>
        <w:rPr>
          <w:rStyle w:val="DeltaViewDeletion"/>
        </w:rPr>
        <w:t>any</w:t>
      </w:r>
      <w:bookmarkStart w:id="199" w:name="_DV_C110"/>
      <w:bookmarkEnd w:id="198"/>
      <w:r>
        <w:rPr>
          <w:rStyle w:val="DeltaViewInsertion"/>
        </w:rPr>
        <w:t>the</w:t>
      </w:r>
      <w:bookmarkStart w:id="200" w:name="_DV_M89"/>
      <w:bookmarkEnd w:id="199"/>
      <w:bookmarkEnd w:id="200"/>
      <w:r>
        <w:rPr>
          <w:color w:val="000000"/>
        </w:rPr>
        <w:t xml:space="preserve"> Officer Retirement Agreement </w:t>
      </w:r>
      <w:bookmarkStart w:id="201" w:name="_DV_C111"/>
      <w:r>
        <w:rPr>
          <w:rStyle w:val="DeltaViewDeletion"/>
        </w:rPr>
        <w:t>or Change of Control Agreement</w:t>
      </w:r>
      <w:bookmarkStart w:id="202" w:name="_DV_C112"/>
      <w:bookmarkEnd w:id="201"/>
      <w:r>
        <w:rPr>
          <w:rStyle w:val="DeltaViewInsertion"/>
        </w:rPr>
        <w:t>between G-P and ___________ dated ___________</w:t>
      </w:r>
      <w:bookmarkStart w:id="203" w:name="_DV_M90"/>
      <w:bookmarkEnd w:id="202"/>
      <w:bookmarkEnd w:id="203"/>
      <w:r>
        <w:rPr>
          <w:color w:val="000000"/>
        </w:rPr>
        <w:t xml:space="preserve">, (ii) the letter agreement between G-P and </w:t>
      </w:r>
      <w:bookmarkStart w:id="204" w:name="_DV_C113"/>
      <w:r>
        <w:rPr>
          <w:rStyle w:val="DeltaViewDeletion"/>
        </w:rPr>
        <w:t>John Reed</w:t>
      </w:r>
      <w:bookmarkStart w:id="205" w:name="_DV_C114"/>
      <w:bookmarkEnd w:id="204"/>
      <w:r>
        <w:rPr>
          <w:rStyle w:val="DeltaViewInsertion"/>
        </w:rPr>
        <w:t>_____________</w:t>
      </w:r>
      <w:bookmarkStart w:id="206" w:name="_DV_M91"/>
      <w:bookmarkEnd w:id="205"/>
      <w:bookmarkEnd w:id="206"/>
      <w:r>
        <w:rPr>
          <w:color w:val="000000"/>
        </w:rPr>
        <w:t xml:space="preserve"> dated </w:t>
      </w:r>
      <w:bookmarkStart w:id="207" w:name="_DV_C115"/>
      <w:r>
        <w:rPr>
          <w:rStyle w:val="DeltaViewDeletion"/>
        </w:rPr>
        <w:t>September 18, 2000</w:t>
      </w:r>
      <w:bookmarkStart w:id="208" w:name="_DV_C116"/>
      <w:bookmarkEnd w:id="207"/>
      <w:r>
        <w:rPr>
          <w:rStyle w:val="DeltaViewInsertion"/>
        </w:rPr>
        <w:t>_________</w:t>
      </w:r>
      <w:bookmarkStart w:id="209" w:name="_DV_M92"/>
      <w:bookmarkEnd w:id="208"/>
      <w:bookmarkEnd w:id="209"/>
      <w:r>
        <w:rPr>
          <w:color w:val="000000"/>
        </w:rPr>
        <w:t xml:space="preserve"> which provides certain benefits upon a </w:t>
      </w:r>
      <w:bookmarkStart w:id="210" w:name="_DV_C117"/>
      <w:r>
        <w:rPr>
          <w:rStyle w:val="DeltaViewInsertion"/>
        </w:rPr>
        <w:t xml:space="preserve">qualifying </w:t>
      </w:r>
      <w:bookmarkStart w:id="211" w:name="_DV_M93"/>
      <w:bookmarkEnd w:id="210"/>
      <w:bookmarkEnd w:id="211"/>
      <w:r>
        <w:rPr>
          <w:color w:val="000000"/>
        </w:rPr>
        <w:t xml:space="preserve">termination of employment following </w:t>
      </w:r>
      <w:bookmarkStart w:id="212" w:name="_DV_C118"/>
      <w:r>
        <w:rPr>
          <w:rStyle w:val="DeltaViewDeletion"/>
        </w:rPr>
        <w:t>the</w:t>
      </w:r>
      <w:bookmarkStart w:id="213" w:name="_DV_C119"/>
      <w:bookmarkEnd w:id="212"/>
      <w:r>
        <w:rPr>
          <w:rStyle w:val="DeltaViewInsertion"/>
        </w:rPr>
        <w:t>a</w:t>
      </w:r>
      <w:bookmarkStart w:id="214" w:name="_DV_M94"/>
      <w:bookmarkEnd w:id="213"/>
      <w:bookmarkEnd w:id="214"/>
      <w:r>
        <w:rPr>
          <w:color w:val="000000"/>
        </w:rPr>
        <w:t xml:space="preserve"> </w:t>
      </w:r>
      <w:bookmarkStart w:id="215" w:name="_DV_C120"/>
      <w:r>
        <w:rPr>
          <w:rStyle w:val="DeltaViewDeletion"/>
        </w:rPr>
        <w:t>sale</w:t>
      </w:r>
      <w:bookmarkStart w:id="216" w:name="_DV_C121"/>
      <w:bookmarkEnd w:id="215"/>
      <w:r>
        <w:rPr>
          <w:rStyle w:val="DeltaViewInsertion"/>
        </w:rPr>
        <w:t>change</w:t>
      </w:r>
      <w:bookmarkStart w:id="217" w:name="_DV_M95"/>
      <w:bookmarkEnd w:id="216"/>
      <w:bookmarkEnd w:id="217"/>
      <w:r>
        <w:rPr>
          <w:color w:val="000000"/>
        </w:rPr>
        <w:t xml:space="preserve"> of </w:t>
      </w:r>
      <w:bookmarkStart w:id="218" w:name="_DV_C122"/>
      <w:r>
        <w:rPr>
          <w:rStyle w:val="DeltaViewDeletion"/>
        </w:rPr>
        <w:t>the Leaf River Mill (the “Retention Plan”)</w:t>
      </w:r>
      <w:bookmarkStart w:id="219" w:name="_DV_C123"/>
      <w:bookmarkEnd w:id="218"/>
      <w:r>
        <w:rPr>
          <w:rStyle w:val="DeltaViewInsertion"/>
        </w:rPr>
        <w:t>control</w:t>
      </w:r>
      <w:bookmarkStart w:id="220" w:name="_DV_M96"/>
      <w:bookmarkEnd w:id="219"/>
      <w:bookmarkEnd w:id="220"/>
      <w:r>
        <w:rPr>
          <w:color w:val="000000"/>
        </w:rPr>
        <w:t xml:space="preserve">, (iii) the Georgia-Pacific Corporation 1995 Shareholder Value Incentive Plan, </w:t>
      </w:r>
      <w:bookmarkStart w:id="221" w:name="_DV_C124"/>
      <w:r>
        <w:rPr>
          <w:rStyle w:val="DeltaViewInsertion"/>
        </w:rPr>
        <w:t xml:space="preserve">as amended and restated effective December 16, 1997, and any amendments thereto, </w:t>
      </w:r>
      <w:bookmarkStart w:id="222" w:name="_DV_M97"/>
      <w:bookmarkEnd w:id="221"/>
      <w:bookmarkEnd w:id="222"/>
      <w:r>
        <w:rPr>
          <w:color w:val="000000"/>
        </w:rPr>
        <w:t xml:space="preserve">(iv) the Georgia-Pacific Corporation/Georgia-Pacific Group 1997 Long-Term Incentive Plan, (v) the Georgia-Pacific Corporation Economic Shareholder Value Incentive Plan, </w:t>
      </w:r>
      <w:bookmarkStart w:id="223" w:name="_DV_C125"/>
      <w:r>
        <w:rPr>
          <w:rStyle w:val="DeltaViewInsertion"/>
        </w:rPr>
        <w:t xml:space="preserve">as amended and restated effective January 21, 2000 </w:t>
      </w:r>
      <w:bookmarkStart w:id="224" w:name="_DV_M98"/>
      <w:bookmarkEnd w:id="223"/>
      <w:bookmarkEnd w:id="224"/>
      <w:r>
        <w:rPr>
          <w:color w:val="000000"/>
        </w:rPr>
        <w:t>(the “EVIP”), (vi) the Georgia-Pacific Corporation Pulp and Paperboard Group 2001 Mill Key Management Incentive Plan, (vii) the 2001 Pulp and Paperboard Incentive Plan, (viii) the 2001 Gainsharing Plan for Leaf River Pulp Operations</w:t>
      </w:r>
      <w:bookmarkStart w:id="225" w:name="_DV_C126"/>
      <w:r>
        <w:rPr>
          <w:rStyle w:val="DeltaViewInsertion"/>
        </w:rPr>
        <w:t>. and any amendments thereto</w:t>
      </w:r>
      <w:bookmarkStart w:id="226" w:name="_DV_M99"/>
      <w:bookmarkEnd w:id="225"/>
      <w:bookmarkEnd w:id="226"/>
      <w:r>
        <w:rPr>
          <w:color w:val="000000"/>
        </w:rPr>
        <w:t>, (ix) the Georgia-Pacific Corporation Market &amp; Fluff Pulp Operations Retention Plan (the plans described in items (vi), (vii), (viii) and (ix) being jointly referred to as the “Incentive Plans”), (x) the Georgia-Pacific Group 2000 Employee Stock Purchase Plan, or (xi) any other executive, incentive or bonus plan or arrangement sponsored or maintained by Georgia-Pacific</w:t>
      </w:r>
      <w:bookmarkStart w:id="227" w:name="_DV_C127"/>
      <w:r>
        <w:rPr>
          <w:rStyle w:val="DeltaViewDeletion"/>
        </w:rPr>
        <w:t xml:space="preserve"> or LRFP, as the case may be</w:t>
      </w:r>
      <w:bookmarkStart w:id="228" w:name="_DV_M100"/>
      <w:bookmarkEnd w:id="227"/>
      <w:bookmarkEnd w:id="228"/>
      <w:r>
        <w:rPr>
          <w:color w:val="000000"/>
        </w:rPr>
        <w:t xml:space="preserve"> (collectively, the “G-P Arrangements”).  Except as otherwise specifically provided herein, the benefits and rights of the Transferred Employees under the G-P Arrangements shall be governed by the terms of such plans as in effect immediately prior to the Closing Date and, on and after the Closing Date, the Transferred Employees shall have no rights or benefits under any of such plans.  </w:t>
      </w:r>
    </w:p>
    <w:p>
      <w:pPr>
        <w:pStyle w:val="VEBodyText"/>
        <w:ind w:firstLine="720" w:end="0"/>
        <w:rPr/>
      </w:pPr>
      <w:bookmarkStart w:id="229" w:name="_DV_M101"/>
      <w:bookmarkEnd w:id="229"/>
      <w:r>
        <w:rPr>
          <w:b/>
          <w:bCs/>
          <w:color w:val="000000"/>
        </w:rPr>
        <w:t>2.10</w:t>
        <w:tab/>
        <w:t xml:space="preserve">G-P Bonuses.  </w:t>
      </w:r>
      <w:bookmarkStart w:id="230" w:name="_DV_C128"/>
      <w:r>
        <w:rPr>
          <w:rStyle w:val="DeltaViewDeletion"/>
        </w:rPr>
        <w:t xml:space="preserve">(a) </w:t>
      </w:r>
      <w:bookmarkEnd w:id="230"/>
      <w:r>
        <w:rPr>
          <w:color w:val="000000"/>
        </w:rPr>
        <w:tab/>
      </w:r>
      <w:bookmarkStart w:id="231" w:name="_DV_M102"/>
      <w:bookmarkEnd w:id="231"/>
      <w:r>
        <w:rPr>
          <w:color w:val="000000"/>
        </w:rPr>
        <w:t>Each Transferred Employee who participates in the EVIP or the Incentive Plans for the 2001 plan year shall be entitled to a prorated benefit to the extent that the objectives established under such plan are satisfied as of the Closing Date, as determined by Georgia-Pacific  The payment shall be made by Georgia-Pacific</w:t>
      </w:r>
      <w:bookmarkStart w:id="232" w:name="_DV_C129"/>
      <w:r>
        <w:rPr>
          <w:rStyle w:val="DeltaViewDeletion"/>
        </w:rPr>
        <w:t xml:space="preserve"> or LRFP</w:t>
      </w:r>
      <w:bookmarkStart w:id="233" w:name="_DV_M103"/>
      <w:bookmarkEnd w:id="232"/>
      <w:bookmarkEnd w:id="233"/>
      <w:r>
        <w:rPr>
          <w:color w:val="000000"/>
        </w:rPr>
        <w:t>, as applicable, in accordance with the terms of such plan and Georgia-Pacific</w:t>
      </w:r>
      <w:bookmarkStart w:id="234" w:name="_DV_C130"/>
      <w:r>
        <w:rPr>
          <w:rStyle w:val="DeltaViewDeletion"/>
        </w:rPr>
        <w:t xml:space="preserve"> or LRFP</w:t>
      </w:r>
      <w:bookmarkStart w:id="235" w:name="_DV_M104"/>
      <w:bookmarkEnd w:id="234"/>
      <w:bookmarkEnd w:id="235"/>
      <w:r>
        <w:rPr>
          <w:color w:val="000000"/>
        </w:rPr>
        <w:t xml:space="preserve">, as applicable, shall be responsible for all employer taxes on such amounts.  Such payment shall be reduced by applicable withholding taxes and other authorized deductions.   </w:t>
      </w:r>
    </w:p>
    <w:p>
      <w:pPr>
        <w:pStyle w:val="VEBodyText"/>
        <w:ind w:firstLine="720" w:end="0"/>
        <w:rPr>
          <w:color w:val="000000"/>
        </w:rPr>
      </w:pPr>
      <w:bookmarkStart w:id="236" w:name="_DV_C131"/>
      <w:r>
        <w:rPr>
          <w:rStyle w:val="DeltaViewDeletion"/>
        </w:rPr>
        <w:t>(b) The Company intends to establish a bonus program or pay practice to provide incentive pay to the Transferred Employees based upon Company and individual performance criteria.</w:t>
      </w:r>
      <w:bookmarkEnd w:id="236"/>
    </w:p>
    <w:p>
      <w:pPr>
        <w:pStyle w:val="VEBodyText"/>
        <w:ind w:firstLine="720" w:end="0"/>
        <w:rPr/>
      </w:pPr>
      <w:bookmarkStart w:id="237" w:name="_DV_M105"/>
      <w:bookmarkEnd w:id="237"/>
      <w:r>
        <w:rPr>
          <w:b/>
          <w:bCs/>
          <w:color w:val="000000"/>
        </w:rPr>
        <w:t>2.11</w:t>
        <w:tab/>
        <w:t xml:space="preserve">G-P Fringe Benefits.  </w:t>
      </w:r>
      <w:r>
        <w:rPr>
          <w:color w:val="000000"/>
        </w:rPr>
        <w:t>As of the Closing Date, the Transferred Employees will cease to be eligible for benefits under any employee welfare or fringe benefit plan sponsored or maintained by Georgia-Pacific. Notwithstanding the foregoing, any educational or tuition benefits approved by Georgia-Pacific prior to the Closing Date shall be payable by Georgia-Pacific.</w:t>
      </w:r>
    </w:p>
    <w:p>
      <w:pPr>
        <w:pStyle w:val="VEBodyText"/>
        <w:ind w:firstLine="720" w:end="0"/>
        <w:rPr/>
      </w:pPr>
      <w:bookmarkStart w:id="238" w:name="_DV_M106"/>
      <w:bookmarkEnd w:id="238"/>
      <w:r>
        <w:rPr>
          <w:b/>
          <w:bCs/>
          <w:color w:val="000000"/>
        </w:rPr>
        <w:t>2.12</w:t>
        <w:tab/>
        <w:t>Severance Benefits.</w:t>
      </w:r>
      <w:r>
        <w:rPr>
          <w:color w:val="000000"/>
        </w:rPr>
        <w:t xml:space="preserve">  As of the Closing Date, </w:t>
      </w:r>
      <w:bookmarkStart w:id="239" w:name="_DV_C132"/>
      <w:r>
        <w:rPr>
          <w:rStyle w:val="DeltaViewDeletion"/>
        </w:rPr>
        <w:t>the Company</w:t>
      </w:r>
      <w:bookmarkStart w:id="240" w:name="_DV_C133"/>
      <w:bookmarkEnd w:id="239"/>
      <w:r>
        <w:rPr>
          <w:rStyle w:val="DeltaViewInsertion"/>
        </w:rPr>
        <w:t>Newco</w:t>
      </w:r>
      <w:bookmarkStart w:id="241" w:name="_DV_M107"/>
      <w:bookmarkEnd w:id="240"/>
      <w:bookmarkEnd w:id="241"/>
      <w:r>
        <w:rPr>
          <w:color w:val="000000"/>
        </w:rPr>
        <w:t xml:space="preserve"> shall adopt a uniform severance benefit plan for the Transferred Employees to provide severance benefits no less favorable than, and under comparable circumstances as, the Georgia-Pacific Corporation 1999 Severance Pay Plan for Salaried Employees.  Such plan shall remain in effect at least until December 31, 2002, although </w:t>
      </w:r>
      <w:bookmarkStart w:id="242" w:name="_DV_C134"/>
      <w:r>
        <w:rPr>
          <w:rStyle w:val="DeltaViewDeletion"/>
        </w:rPr>
        <w:t>the Company</w:t>
      </w:r>
      <w:bookmarkStart w:id="243" w:name="_DV_C135"/>
      <w:bookmarkEnd w:id="242"/>
      <w:r>
        <w:rPr>
          <w:rStyle w:val="DeltaViewInsertion"/>
        </w:rPr>
        <w:t>Newco</w:t>
      </w:r>
      <w:bookmarkStart w:id="244" w:name="_DV_M108"/>
      <w:bookmarkEnd w:id="243"/>
      <w:bookmarkEnd w:id="244"/>
      <w:r>
        <w:rPr>
          <w:color w:val="000000"/>
        </w:rPr>
        <w:t xml:space="preserve"> may choose to retain it longer.</w:t>
      </w:r>
    </w:p>
    <w:p>
      <w:pPr>
        <w:pStyle w:val="VEBodyText"/>
        <w:ind w:firstLine="720" w:end="0"/>
        <w:rPr/>
      </w:pPr>
      <w:bookmarkStart w:id="245" w:name="_DV_M109"/>
      <w:bookmarkEnd w:id="245"/>
      <w:r>
        <w:rPr>
          <w:b/>
          <w:bCs/>
          <w:color w:val="000000"/>
        </w:rPr>
        <w:t>2.13</w:t>
        <w:tab/>
        <w:t>WARN Act Obligations</w:t>
      </w:r>
      <w:r>
        <w:rPr>
          <w:color w:val="000000"/>
        </w:rPr>
        <w:t xml:space="preserve">.  </w:t>
      </w:r>
      <w:bookmarkStart w:id="246" w:name="_DV_C136"/>
      <w:r>
        <w:rPr>
          <w:rStyle w:val="DeltaViewDeletion"/>
        </w:rPr>
        <w:t>The Company</w:t>
      </w:r>
      <w:bookmarkStart w:id="247" w:name="_DV_C137"/>
      <w:bookmarkEnd w:id="246"/>
      <w:r>
        <w:rPr>
          <w:rStyle w:val="DeltaViewInsertion"/>
        </w:rPr>
        <w:t>Newco</w:t>
      </w:r>
      <w:bookmarkStart w:id="248" w:name="_DV_M110"/>
      <w:bookmarkEnd w:id="247"/>
      <w:bookmarkEnd w:id="248"/>
      <w:r>
        <w:rPr>
          <w:color w:val="000000"/>
        </w:rPr>
        <w:t xml:space="preserve"> acknowledges and agrees that Georgia-Pacific </w:t>
      </w:r>
      <w:bookmarkStart w:id="249" w:name="_DV_C138"/>
      <w:r>
        <w:rPr>
          <w:rStyle w:val="DeltaViewDeletion"/>
        </w:rPr>
        <w:t xml:space="preserve">and LRFP are  </w:t>
      </w:r>
      <w:bookmarkStart w:id="250" w:name="_DV_C139"/>
      <w:bookmarkEnd w:id="249"/>
      <w:r>
        <w:rPr>
          <w:rStyle w:val="DeltaViewInsertion"/>
        </w:rPr>
        <w:t xml:space="preserve">is </w:t>
      </w:r>
      <w:bookmarkStart w:id="251" w:name="_DV_M111"/>
      <w:bookmarkEnd w:id="250"/>
      <w:bookmarkEnd w:id="251"/>
      <w:r>
        <w:rPr>
          <w:color w:val="000000"/>
        </w:rPr>
        <w:t xml:space="preserve">relying on </w:t>
      </w:r>
      <w:bookmarkStart w:id="252" w:name="_DV_C140"/>
      <w:r>
        <w:rPr>
          <w:rStyle w:val="DeltaViewDeletion"/>
        </w:rPr>
        <w:t>the Company</w:t>
      </w:r>
      <w:bookmarkStart w:id="253" w:name="_DV_C141"/>
      <w:bookmarkEnd w:id="252"/>
      <w:r>
        <w:rPr>
          <w:rStyle w:val="DeltaViewInsertion"/>
        </w:rPr>
        <w:t>Newco</w:t>
      </w:r>
      <w:bookmarkStart w:id="254" w:name="_DV_M112"/>
      <w:bookmarkEnd w:id="253"/>
      <w:bookmarkEnd w:id="254"/>
      <w:r>
        <w:rPr>
          <w:color w:val="000000"/>
        </w:rPr>
        <w:t xml:space="preserve">’s agreement to offer employment to all the </w:t>
      </w:r>
      <w:bookmarkStart w:id="255" w:name="_DV_C142"/>
      <w:r>
        <w:rPr>
          <w:rStyle w:val="DeltaViewDeletion"/>
        </w:rPr>
        <w:t>employees identified on Schedule A</w:t>
      </w:r>
      <w:bookmarkStart w:id="256" w:name="_DV_C143"/>
      <w:bookmarkEnd w:id="255"/>
      <w:r>
        <w:rPr>
          <w:rStyle w:val="DeltaViewInsertion"/>
        </w:rPr>
        <w:t>Transferred Employees</w:t>
      </w:r>
      <w:bookmarkStart w:id="257" w:name="_DV_M113"/>
      <w:bookmarkEnd w:id="256"/>
      <w:bookmarkEnd w:id="257"/>
      <w:r>
        <w:rPr>
          <w:color w:val="000000"/>
        </w:rPr>
        <w:t xml:space="preserve"> as of the Closing Date</w:t>
      </w:r>
      <w:bookmarkStart w:id="258" w:name="_DV_C144"/>
      <w:r>
        <w:rPr>
          <w:rStyle w:val="DeltaViewDeletion"/>
        </w:rPr>
        <w:t xml:space="preserve"> except as specifically provided pursuant to this Agreement</w:t>
      </w:r>
      <w:bookmarkStart w:id="259" w:name="_DV_M114"/>
      <w:bookmarkEnd w:id="258"/>
      <w:bookmarkEnd w:id="259"/>
      <w:r>
        <w:rPr>
          <w:color w:val="000000"/>
        </w:rPr>
        <w:t xml:space="preserve">.  In that regard, </w:t>
      </w:r>
      <w:bookmarkStart w:id="260" w:name="_DV_C145"/>
      <w:r>
        <w:rPr>
          <w:rStyle w:val="DeltaViewDeletion"/>
        </w:rPr>
        <w:t>the Company</w:t>
      </w:r>
      <w:bookmarkStart w:id="261" w:name="_DV_C146"/>
      <w:bookmarkEnd w:id="260"/>
      <w:r>
        <w:rPr>
          <w:rStyle w:val="DeltaViewInsertion"/>
        </w:rPr>
        <w:t>Newco</w:t>
      </w:r>
      <w:bookmarkStart w:id="262" w:name="_DV_M115"/>
      <w:bookmarkEnd w:id="261"/>
      <w:bookmarkEnd w:id="262"/>
      <w:r>
        <w:rPr>
          <w:color w:val="000000"/>
        </w:rPr>
        <w:t xml:space="preserve"> retains sole responsibility for any obligations or liabilities to such employees under the WARN Act, and indemnifies and agrees to hold Georgia-Pacific and </w:t>
      </w:r>
      <w:bookmarkStart w:id="263" w:name="_DV_C147"/>
      <w:r>
        <w:rPr>
          <w:rStyle w:val="DeltaViewDeletion"/>
        </w:rPr>
        <w:t>LFRP</w:t>
      </w:r>
      <w:bookmarkStart w:id="264" w:name="_DV_C148"/>
      <w:bookmarkEnd w:id="263"/>
      <w:r>
        <w:rPr>
          <w:rStyle w:val="DeltaViewInsertion"/>
        </w:rPr>
        <w:t>G-P</w:t>
      </w:r>
      <w:bookmarkStart w:id="265" w:name="_DV_M116"/>
      <w:bookmarkEnd w:id="264"/>
      <w:bookmarkEnd w:id="265"/>
      <w:r>
        <w:rPr>
          <w:color w:val="000000"/>
        </w:rPr>
        <w:t xml:space="preserve"> harmless for same. </w:t>
      </w:r>
      <w:bookmarkStart w:id="266" w:name="_DV_C149"/>
      <w:r>
        <w:rPr>
          <w:rStyle w:val="DeltaViewDeletion"/>
        </w:rPr>
        <w:t>The Company</w:t>
      </w:r>
      <w:bookmarkStart w:id="267" w:name="_DV_C150"/>
      <w:bookmarkEnd w:id="266"/>
      <w:r>
        <w:rPr>
          <w:rStyle w:val="DeltaViewInsertion"/>
        </w:rPr>
        <w:t>Newco</w:t>
      </w:r>
      <w:bookmarkStart w:id="268" w:name="_DV_M117"/>
      <w:bookmarkEnd w:id="267"/>
      <w:bookmarkEnd w:id="268"/>
      <w:r>
        <w:rPr>
          <w:color w:val="000000"/>
        </w:rPr>
        <w:t>’s indemnification in this regard specifically includes, but not by way of limitation, any claim by such Transferred Employee for back pay, front pay, benefits, or compensatory or punitive damages, any claim by any Governmental Entity for penalties regarding any issue of prior notification (or any lack thereof) of any plant closing or mass layoff, as well as defense costs, including attorneys’ fees, in defending any such claim.</w:t>
      </w:r>
    </w:p>
    <w:p>
      <w:pPr>
        <w:pStyle w:val="VEBodyText"/>
        <w:ind w:firstLine="720" w:end="0"/>
        <w:rPr/>
      </w:pPr>
      <w:bookmarkStart w:id="269" w:name="_DV_M118"/>
      <w:bookmarkEnd w:id="269"/>
      <w:r>
        <w:rPr>
          <w:b/>
          <w:bCs/>
          <w:color w:val="000000"/>
        </w:rPr>
        <w:t>2.14</w:t>
        <w:tab/>
        <w:t xml:space="preserve">Cooperation.  </w:t>
      </w:r>
      <w:r>
        <w:rPr>
          <w:color w:val="000000"/>
        </w:rPr>
        <w:t xml:space="preserve">Georgia-Pacific and </w:t>
      </w:r>
      <w:bookmarkStart w:id="270" w:name="_DV_C151"/>
      <w:r>
        <w:rPr>
          <w:rStyle w:val="DeltaViewDeletion"/>
        </w:rPr>
        <w:t>the Company</w:t>
      </w:r>
      <w:bookmarkStart w:id="271" w:name="_DV_C152"/>
      <w:bookmarkEnd w:id="270"/>
      <w:r>
        <w:rPr>
          <w:rStyle w:val="DeltaViewInsertion"/>
        </w:rPr>
        <w:t>Newco</w:t>
      </w:r>
      <w:bookmarkStart w:id="272" w:name="_DV_M119"/>
      <w:bookmarkEnd w:id="271"/>
      <w:bookmarkEnd w:id="272"/>
      <w:r>
        <w:rPr>
          <w:color w:val="000000"/>
        </w:rPr>
        <w:t xml:space="preserve"> agree to use reasonable efforts expeditiously to take all actions necessary or </w:t>
      </w:r>
      <w:bookmarkStart w:id="273" w:name="_DV_C153"/>
      <w:r>
        <w:rPr>
          <w:rStyle w:val="DeltaViewDeletion"/>
        </w:rPr>
        <w:t>appropriate</w:t>
      </w:r>
      <w:bookmarkStart w:id="274" w:name="_DV_C154"/>
      <w:bookmarkEnd w:id="273"/>
      <w:r>
        <w:rPr>
          <w:rStyle w:val="DeltaViewInsertion"/>
        </w:rPr>
        <w:t>desirable</w:t>
      </w:r>
      <w:bookmarkStart w:id="275" w:name="_DV_M120"/>
      <w:bookmarkEnd w:id="274"/>
      <w:bookmarkEnd w:id="275"/>
      <w:r>
        <w:rPr>
          <w:color w:val="000000"/>
        </w:rPr>
        <w:t xml:space="preserve"> to implement as soon as reasonably possible the provisions herein with respect to employee benefit plans, policies, programs, and practices for the Transferred Employees.</w:t>
      </w:r>
    </w:p>
    <w:p>
      <w:pPr>
        <w:pStyle w:val="VEBodyText"/>
        <w:keepNext w:val="true"/>
        <w:ind w:firstLine="720" w:end="0"/>
        <w:rPr/>
      </w:pPr>
      <w:bookmarkStart w:id="276" w:name="_DV_C155"/>
      <w:r>
        <w:rPr>
          <w:rStyle w:val="DeltaViewDeletion"/>
          <w:b/>
          <w:bCs/>
        </w:rPr>
        <w:t>[</w:t>
      </w:r>
      <w:bookmarkStart w:id="277" w:name="_DV_M121"/>
      <w:bookmarkEnd w:id="276"/>
      <w:bookmarkEnd w:id="277"/>
      <w:r>
        <w:rPr>
          <w:rStyle w:val="VEBold"/>
          <w:color w:val="000000"/>
        </w:rPr>
        <w:t>2.15</w:t>
      </w:r>
      <w:r>
        <w:rPr>
          <w:color w:val="000000"/>
        </w:rPr>
        <w:tab/>
      </w:r>
      <w:r>
        <w:rPr>
          <w:rStyle w:val="VEBold"/>
          <w:color w:val="000000"/>
        </w:rPr>
        <w:t>Liabilities and Indemnities.</w:t>
      </w:r>
    </w:p>
    <w:p>
      <w:pPr>
        <w:pStyle w:val="VEBodyText"/>
        <w:ind w:firstLine="720" w:end="0"/>
        <w:rPr/>
      </w:pPr>
      <w:bookmarkStart w:id="278" w:name="_DV_M122"/>
      <w:bookmarkEnd w:id="278"/>
      <w:r>
        <w:rPr>
          <w:color w:val="000000"/>
        </w:rPr>
        <w:t xml:space="preserve"> </w:t>
      </w:r>
      <w:r>
        <w:rPr>
          <w:color w:val="000000"/>
        </w:rPr>
        <w:t>(a)</w:t>
        <w:tab/>
        <w:t xml:space="preserve">Any obligation under any employee welfare benefit plan of Georgia-Pacific to pay claims – including, without limitation, claims for health, dental, life, accidental death, disability, and related benefits – for or resulting from services rendered prior to the Closing Date with respect to a Transferred Employee, his or her spouse, or his or her dependents or beneficiaries, shall remain the responsibility of Georgia-Pacific and its employee plans, or of the carrier or carriers under the employee welfare benefit plans of Georgia-Pacific.  Any obligation under any employee welfare benefit plan of Georgia-Pacific to pay claims – including, without limitation, claims for health, dental, life, accidental death, disability, and related benefits – for services rendered prior to the Closing Date with respect to a Transferred Employee, his or her spouse, or his or her dependents or beneficiaries, shall remain the responsibility of Georgia-Pacific, or of the carrier or carriers under the employee welfare benefit plans of Georgia-Pacific.  Any obligation under an employee welfare benefit plan of </w:t>
      </w:r>
      <w:bookmarkStart w:id="279" w:name="_DV_C156"/>
      <w:r>
        <w:rPr>
          <w:rStyle w:val="DeltaViewDeletion"/>
        </w:rPr>
        <w:t>the Company</w:t>
      </w:r>
      <w:bookmarkStart w:id="280" w:name="_DV_C157"/>
      <w:bookmarkEnd w:id="279"/>
      <w:r>
        <w:rPr>
          <w:rStyle w:val="DeltaViewInsertion"/>
        </w:rPr>
        <w:t>Newco</w:t>
      </w:r>
      <w:bookmarkStart w:id="281" w:name="_DV_M123"/>
      <w:bookmarkEnd w:id="280"/>
      <w:bookmarkEnd w:id="281"/>
      <w:r>
        <w:rPr>
          <w:color w:val="000000"/>
        </w:rPr>
        <w:t xml:space="preserve"> to pay claims – including, without limitation, claims for health, dental, life, accidental death, disability, and related benefits – for services rendered on or after the Closing Date with respect to a Transferred Employee, his or her spouse, or his or her dependents or beneficiaries, shall be the responsibility of </w:t>
      </w:r>
      <w:bookmarkStart w:id="282" w:name="_DV_C158"/>
      <w:r>
        <w:rPr>
          <w:rStyle w:val="DeltaViewDeletion"/>
        </w:rPr>
        <w:t>the Company</w:t>
      </w:r>
      <w:bookmarkStart w:id="283" w:name="_DV_C159"/>
      <w:bookmarkEnd w:id="282"/>
      <w:r>
        <w:rPr>
          <w:rStyle w:val="DeltaViewInsertion"/>
        </w:rPr>
        <w:t>Newco</w:t>
      </w:r>
      <w:bookmarkStart w:id="284" w:name="_DV_M124"/>
      <w:bookmarkEnd w:id="283"/>
      <w:bookmarkEnd w:id="284"/>
      <w:r>
        <w:rPr>
          <w:color w:val="000000"/>
        </w:rPr>
        <w:t xml:space="preserve"> and its employee plans or of the carrier or carriers under the employee welfare benefit plans of </w:t>
      </w:r>
      <w:bookmarkStart w:id="285" w:name="_DV_C160"/>
      <w:r>
        <w:rPr>
          <w:rStyle w:val="DeltaViewDeletion"/>
        </w:rPr>
        <w:t>the Company</w:t>
      </w:r>
      <w:bookmarkStart w:id="286" w:name="_DV_C161"/>
      <w:bookmarkEnd w:id="285"/>
      <w:r>
        <w:rPr>
          <w:rStyle w:val="DeltaViewInsertion"/>
        </w:rPr>
        <w:t>Newco</w:t>
      </w:r>
      <w:bookmarkStart w:id="287" w:name="_DV_M125"/>
      <w:bookmarkEnd w:id="286"/>
      <w:bookmarkEnd w:id="287"/>
      <w:r>
        <w:rPr>
          <w:color w:val="000000"/>
        </w:rPr>
        <w:t>. If any party pays any welfare benefit claims that are a liability of another party, the responsible party shall reimburse the paying party of all such payments.</w:t>
      </w:r>
    </w:p>
    <w:p>
      <w:pPr>
        <w:pStyle w:val="VEBodyText"/>
        <w:ind w:firstLine="720" w:end="0"/>
        <w:rPr/>
      </w:pPr>
      <w:bookmarkStart w:id="288" w:name="_DV_M126"/>
      <w:bookmarkEnd w:id="288"/>
      <w:r>
        <w:rPr>
          <w:color w:val="000000"/>
        </w:rPr>
        <w:t>(b)</w:t>
        <w:tab/>
        <w:t>Georgia-Pacific shall have no liability under Title X of the Consolidated Omnibus Budget Reconciliation Act of 1985, as amended (“</w:t>
      </w:r>
      <w:r>
        <w:rPr>
          <w:rStyle w:val="VEBold"/>
          <w:color w:val="000000"/>
        </w:rPr>
        <w:t>COBRA</w:t>
      </w:r>
      <w:r>
        <w:rPr>
          <w:color w:val="000000"/>
        </w:rPr>
        <w:t xml:space="preserve">”) with respect to any continuation coverage under any medical or health plan of </w:t>
      </w:r>
      <w:bookmarkStart w:id="289" w:name="_DV_C162"/>
      <w:r>
        <w:rPr>
          <w:rStyle w:val="DeltaViewDeletion"/>
        </w:rPr>
        <w:t>the Company</w:t>
      </w:r>
      <w:bookmarkStart w:id="290" w:name="_DV_C163"/>
      <w:bookmarkEnd w:id="289"/>
      <w:r>
        <w:rPr>
          <w:rStyle w:val="DeltaViewInsertion"/>
        </w:rPr>
        <w:t>Newco</w:t>
      </w:r>
      <w:bookmarkStart w:id="291" w:name="_DV_M127"/>
      <w:bookmarkEnd w:id="290"/>
      <w:bookmarkEnd w:id="291"/>
      <w:r>
        <w:rPr>
          <w:color w:val="000000"/>
        </w:rPr>
        <w:t xml:space="preserve"> for Transferred Employees, their spouses, their dependents and beneficiaries.  </w:t>
      </w:r>
      <w:bookmarkStart w:id="292" w:name="_DV_C164"/>
      <w:r>
        <w:rPr>
          <w:rStyle w:val="DeltaViewDeletion"/>
        </w:rPr>
        <w:t>The Company</w:t>
      </w:r>
      <w:bookmarkStart w:id="293" w:name="_DV_C165"/>
      <w:bookmarkEnd w:id="292"/>
      <w:r>
        <w:rPr>
          <w:rStyle w:val="DeltaViewInsertion"/>
        </w:rPr>
        <w:t>Newco</w:t>
      </w:r>
      <w:bookmarkStart w:id="294" w:name="_DV_M128"/>
      <w:bookmarkEnd w:id="293"/>
      <w:bookmarkEnd w:id="294"/>
      <w:r>
        <w:rPr>
          <w:color w:val="000000"/>
        </w:rPr>
        <w:t xml:space="preserve"> shall have no liability under Title X of COBRA with respect to any continuation coverage under any medical or health plans of Georgia-Pacific for those individuals who do not become Transferred Employees, their spouses, their dependents and beneficiaries.</w:t>
      </w:r>
    </w:p>
    <w:p>
      <w:pPr>
        <w:pStyle w:val="VEBodyText"/>
        <w:ind w:firstLine="720" w:end="0"/>
        <w:rPr>
          <w:b/>
          <w:bCs/>
          <w:caps/>
          <w:color w:val="000000"/>
        </w:rPr>
      </w:pPr>
      <w:bookmarkStart w:id="295" w:name="_DV_C166"/>
      <w:bookmarkStart w:id="296" w:name="_DV_IPM1"/>
      <w:bookmarkEnd w:id="296"/>
      <w:r>
        <w:rPr>
          <w:rStyle w:val="DeltaViewInsertion"/>
          <w:caps/>
        </w:rPr>
        <w:t>(</w:t>
      </w:r>
      <w:r>
        <w:rPr>
          <w:rStyle w:val="DeltaViewInsertion"/>
        </w:rPr>
        <w:t>c</w:t>
      </w:r>
      <w:r>
        <w:rPr>
          <w:rStyle w:val="DeltaViewInsertion"/>
          <w:caps/>
        </w:rPr>
        <w:t>)</w:t>
        <w:tab/>
        <w:t xml:space="preserve">TO THE MAXIMUM EXTENT PERMITTED BY APPLICABLE LAW, GEORGIA-PACIFIC SHALL DEFEND, INDEMNIFY, AND HOLD NEWCO AND THEIR AFFILIATES AND THEIR AND THEIR AFFILIATES’ OFFICERS, DIRECTORS, EMPLOYEES, AGENTS, SUCCESSORS AND ASSIGNS HARMLESS FROM AND AGAINST ANY AND ALL DAMAGES ARISING OUT OF: CLAIMS BY INDIVIDUALS (INCLUDING THE TRANSFERRED EMPLOYEES) THAT ARISE PRIOR TO, ON, OR AFTER THE CLOSING DATE AND RELATE TO THEIR EMPLOYMENT WITH, OR THE TERMINATION OF THEIR EMPLOYMENT FROM GEORGIA-PACIFIC. FURTHER AND TO THE MAXIMUM EXTEND PERMITTED BY APPLICABLE LAW, GEORGIA-PACIFIC AGREES TO INDEMNIFY NEWCO AND ITS AFFILIATES, DIRECTORS, OFFICERS AND EMPLOYEES WITH RESPECT TO ANY LOSS, LIABILITY, DAMAGE, FINE, EXPENSE, PENALTY, ASSESSMENT </w:t>
      </w:r>
      <w:r>
        <w:rPr>
          <w:rStyle w:val="DeltaViewInsertion"/>
        </w:rPr>
        <w:t>(INCLUDING, BUT NOT LIMITED TO, WITHDRAWAL LIABILITY ASSESSMENTS, FUNDING DEFICIENCY ASSESSMENTS AND PENSION BENEFIT GUARANTY CORPORATION LIABILITY ASSESSMENTS), JUDGMENTS, EMPLOYEE BENEFIT CLAIMS, PLAN DISQUALIFICATION PENALTIES, BREACH OF FIDUCIARY DAMAGES, PROHIBITED TRANSACTION PENALTIES, EMPLOYEE PLAN COVERAGE CLAIMS OR EMPLOYEE BREACH OF CONTRACT CLAIMS (INCLUDING ANY AND ALL COSTS AND FEES RELATING TO ANY LEGAL PROCEEDINGS IN CONNECTION THEREWITH AND INCLUDING ATTORNEYS FEES, COSTS AND EXPENSES OF ENFORCING THIS INDEMNITY AGAINST GEORGIA-PACIFIC) WITH RESPECT TO (1) ANY EMPLOYEE BENEFIT PLAN, AS SUCH TERM IS DESCRIBED IN SECTION 3(3) OF EMPLOYEE RETIREMENT INCOME SECURITY ACT OF 1974, AS AMENDED (ERISA”) THAT WAS SPONSORED, MAINTAINED OR CONTRIBUTED TO, BY GEORGIA-PACIFIC OR BY ANY CORPORATION, TRADE, BUSINESS OR ENTITY UNDER COMMON CONTROL WITH THE GEORGIA-PACIFIC WITHIN THE MEANING OF SECTION 414(B)(C) OR (M) OF THE CODE OR SECTION 4001(B) OF ERISA AND (2) ANY PERSONNEL POLICY; STOCK OPTION PLAN; BONUS PLAN OR ARRANGEMENT; INCENTIVE PLAN OR ARRANGEMENT, SEVERANCE PLAN, POLICY OR AGREEMENT; DEFERRED COMPENSATION PLAN, AGREEMENT OR ARRANGEMENT; EXECUTIVE COMPENSATION PLAN, AGREEMENT OR ARRANGEMENT; SUPPLEMENTAL INCOME PLAN, AGREEMENT OR ARRANGEMENT; CONSULTING OR EMPLOYMENT AGREEMENT OR ARRANGEMENT; OR OTHER EMPLOYEE BENEFIT ARRANGEMENT, POLICY, PRACTICE OR UNDERSTANDING THAT WAS SPONSORED, MAINTAINED OR CONTRIBUTED TO BY OR BY ANY CORPORATION, TRADE, BUSINESS OR ENTITY UNDER COMMON CONTROL WITH THE GEORGIA-PACIFIC WITHIN THE MEANING OF SECTION 414(B), (C) OR (M) OF THE CODE OR SECTION 4001(B) OF ERISA; PROVIDED, HOWEVER, THAT NOTHING IN THIS INDEMNIFICATION SHALL BE CONSTRUED OR INTERPRETED TO RELIEVE NEWCO OF ANY EMPLOYEE BENEFIT LIABILITY OR OBLIGATION SPECIFICALLY AND EXPRESSLY ASSUMED OR AGREED TO BY NEWCO PURSUANT TO THE TERMS OF THIS AGREEMENT.</w:t>
      </w:r>
      <w:bookmarkEnd w:id="295"/>
    </w:p>
    <w:p>
      <w:pPr>
        <w:pStyle w:val="VEBodyText"/>
        <w:ind w:firstLine="720" w:end="0"/>
        <w:rPr/>
      </w:pPr>
      <w:bookmarkStart w:id="297" w:name="_DV_C167"/>
      <w:r>
        <w:rPr>
          <w:rStyle w:val="DeltaViewDeletion"/>
        </w:rPr>
        <w:t xml:space="preserve"> </w:t>
      </w:r>
      <w:r>
        <w:rPr>
          <w:rStyle w:val="DeltaViewDeletion"/>
        </w:rPr>
        <w:t>(c</w:t>
      </w:r>
      <w:bookmarkStart w:id="298" w:name="_DV_C168"/>
      <w:bookmarkEnd w:id="297"/>
      <w:r>
        <w:rPr>
          <w:rStyle w:val="DeltaViewInsertion"/>
        </w:rPr>
        <w:t>(d</w:t>
      </w:r>
      <w:bookmarkStart w:id="299" w:name="_DV_M129"/>
      <w:bookmarkEnd w:id="298"/>
      <w:bookmarkEnd w:id="299"/>
      <w:r>
        <w:rPr>
          <w:color w:val="000000"/>
        </w:rPr>
        <w:t>)</w:t>
        <w:tab/>
        <w:t xml:space="preserve">To the maximum extent permitted by applicable law, </w:t>
      </w:r>
      <w:bookmarkStart w:id="300" w:name="_DV_C169"/>
      <w:r>
        <w:rPr>
          <w:rStyle w:val="DeltaViewDeletion"/>
        </w:rPr>
        <w:t>the Company</w:t>
      </w:r>
      <w:bookmarkStart w:id="301" w:name="_DV_C170"/>
      <w:bookmarkEnd w:id="300"/>
      <w:r>
        <w:rPr>
          <w:rStyle w:val="DeltaViewInsertion"/>
        </w:rPr>
        <w:t>Newco</w:t>
      </w:r>
      <w:bookmarkStart w:id="302" w:name="_DV_M130"/>
      <w:bookmarkEnd w:id="301"/>
      <w:bookmarkEnd w:id="302"/>
      <w:r>
        <w:rPr>
          <w:color w:val="000000"/>
        </w:rPr>
        <w:t xml:space="preserve"> shall defend, indemnify, and hold Georgia-Pacific and its affiliates and its and its affiliates’ officers, directors, employees, agents, successors and assigns harmless from and against any and all damages arising out of:  (1) claims by the Transferred Employees that arise after the Closing Date and that relate to their employment with, or the termination of their employment from </w:t>
      </w:r>
      <w:bookmarkStart w:id="303" w:name="_DV_C171"/>
      <w:r>
        <w:rPr>
          <w:rStyle w:val="DeltaViewDeletion"/>
        </w:rPr>
        <w:t>the Company</w:t>
      </w:r>
      <w:bookmarkStart w:id="304" w:name="_DV_C172"/>
      <w:bookmarkEnd w:id="303"/>
      <w:r>
        <w:rPr>
          <w:rStyle w:val="DeltaViewInsertion"/>
        </w:rPr>
        <w:t>Newco</w:t>
      </w:r>
      <w:bookmarkStart w:id="305" w:name="_DV_M131"/>
      <w:bookmarkEnd w:id="304"/>
      <w:bookmarkEnd w:id="305"/>
      <w:r>
        <w:rPr>
          <w:color w:val="000000"/>
        </w:rPr>
        <w:t xml:space="preserve"> other than claims arising under any employment arrangements with, or employee benefit plans of, Georgia-Pacific, except as otherwise expressly provided herein; and (2) any claims under the employee benefit plans, programs, policies, and practices of </w:t>
      </w:r>
      <w:bookmarkStart w:id="306" w:name="_DV_C173"/>
      <w:r>
        <w:rPr>
          <w:rStyle w:val="DeltaViewDeletion"/>
        </w:rPr>
        <w:t>the Company</w:t>
      </w:r>
      <w:bookmarkStart w:id="307" w:name="_DV_C174"/>
      <w:bookmarkEnd w:id="306"/>
      <w:r>
        <w:rPr>
          <w:rStyle w:val="DeltaViewInsertion"/>
        </w:rPr>
        <w:t>Newco</w:t>
      </w:r>
      <w:bookmarkStart w:id="308" w:name="_DV_M132"/>
      <w:bookmarkEnd w:id="307"/>
      <w:bookmarkEnd w:id="308"/>
      <w:r>
        <w:rPr>
          <w:color w:val="000000"/>
        </w:rPr>
        <w:t>.</w:t>
      </w:r>
    </w:p>
    <w:p>
      <w:pPr>
        <w:pStyle w:val="VEBodyText"/>
        <w:ind w:firstLine="720" w:end="0"/>
        <w:rPr>
          <w:color w:val="000000"/>
        </w:rPr>
      </w:pPr>
      <w:bookmarkStart w:id="309" w:name="_DV_M133"/>
      <w:bookmarkEnd w:id="309"/>
      <w:r>
        <w:rPr>
          <w:color w:val="000000"/>
        </w:rPr>
        <w:t>(</w:t>
      </w:r>
      <w:bookmarkStart w:id="310" w:name="_DV_C175"/>
      <w:r>
        <w:rPr>
          <w:rStyle w:val="DeltaViewDeletion"/>
        </w:rPr>
        <w:t>d</w:t>
      </w:r>
      <w:bookmarkStart w:id="311" w:name="_DV_C176"/>
      <w:bookmarkEnd w:id="310"/>
      <w:r>
        <w:rPr>
          <w:rStyle w:val="DeltaViewInsertion"/>
        </w:rPr>
        <w:t>e</w:t>
      </w:r>
      <w:bookmarkStart w:id="312" w:name="_DV_M134"/>
      <w:bookmarkEnd w:id="311"/>
      <w:bookmarkEnd w:id="312"/>
      <w:r>
        <w:rPr>
          <w:color w:val="000000"/>
        </w:rPr>
        <w:t>)</w:t>
        <w:tab/>
        <w:t>With respect to all workers’ compensation (hereinafter “</w:t>
      </w:r>
      <w:r>
        <w:rPr>
          <w:rStyle w:val="VEBold"/>
          <w:b w:val="false"/>
          <w:bCs w:val="false"/>
          <w:color w:val="000000"/>
        </w:rPr>
        <w:t>Compensation Claims</w:t>
      </w:r>
      <w:r>
        <w:rPr>
          <w:color w:val="000000"/>
        </w:rPr>
        <w:t>”) filed with an appropriate agency by any Transferred Employee employed by Georgia-Pacific (such employees are, for purposes of this paragraph, hereinafter collectively referred to as “</w:t>
      </w:r>
      <w:r>
        <w:rPr>
          <w:rStyle w:val="VEBold"/>
          <w:b w:val="false"/>
          <w:bCs w:val="false"/>
          <w:color w:val="000000"/>
        </w:rPr>
        <w:t>Claiming Employee</w:t>
      </w:r>
      <w:r>
        <w:rPr>
          <w:color w:val="000000"/>
        </w:rPr>
        <w:t xml:space="preserve">”), or by the spouse, dependent(s) or personal representative of such Claiming Employee, (1) Georgia-Pacific shall process, defend, and be responsible for, and shall indemnify </w:t>
      </w:r>
      <w:bookmarkStart w:id="313" w:name="_DV_C177"/>
      <w:r>
        <w:rPr>
          <w:rStyle w:val="DeltaViewDeletion"/>
        </w:rPr>
        <w:t>the Company</w:t>
      </w:r>
      <w:bookmarkStart w:id="314" w:name="_DV_C178"/>
      <w:bookmarkEnd w:id="313"/>
      <w:r>
        <w:rPr>
          <w:rStyle w:val="DeltaViewInsertion"/>
        </w:rPr>
        <w:t>Newco</w:t>
      </w:r>
      <w:bookmarkStart w:id="315" w:name="_DV_M135"/>
      <w:bookmarkEnd w:id="314"/>
      <w:bookmarkEnd w:id="315"/>
      <w:r>
        <w:rPr>
          <w:color w:val="000000"/>
        </w:rPr>
        <w:t xml:space="preserve"> and its affiliates and its and its affiliates’ officers, directors, employees, agents, successors and assigns against any such Compensation Claim if the incident or alleged incident giving rise to the claim occurred prior to the Closing Date, (2) </w:t>
      </w:r>
      <w:bookmarkStart w:id="316" w:name="_DV_C179"/>
      <w:r>
        <w:rPr>
          <w:rStyle w:val="DeltaViewDeletion"/>
        </w:rPr>
        <w:t>the Company</w:t>
      </w:r>
      <w:bookmarkStart w:id="317" w:name="_DV_C180"/>
      <w:bookmarkEnd w:id="316"/>
      <w:r>
        <w:rPr>
          <w:rStyle w:val="DeltaViewInsertion"/>
        </w:rPr>
        <w:t>Newco</w:t>
      </w:r>
      <w:bookmarkStart w:id="318" w:name="_DV_M136"/>
      <w:bookmarkEnd w:id="317"/>
      <w:bookmarkEnd w:id="318"/>
      <w:r>
        <w:rPr>
          <w:color w:val="000000"/>
        </w:rPr>
        <w:t xml:space="preserve"> shall process, defend, and be responsible for, and shall indemnify Georgia-Pacific and its affiliates and its and its affiliates’ officers, directors, employees, agents, successors and assigns against any such Compensation Claim if the incident or alleged incident giving rise to the claim occurred on or after the Closing Date, and (3) in the event any such Compensation Claim is filed after the Closing Date and the incident or alleged incident giving rise to the claim occurred both before and after the Closing  Date, </w:t>
      </w:r>
      <w:bookmarkStart w:id="319" w:name="_DV_C181"/>
      <w:r>
        <w:rPr>
          <w:rStyle w:val="DeltaViewDeletion"/>
        </w:rPr>
        <w:t>The Company</w:t>
      </w:r>
      <w:bookmarkStart w:id="320" w:name="_DV_C182"/>
      <w:bookmarkEnd w:id="319"/>
      <w:r>
        <w:rPr>
          <w:rStyle w:val="DeltaViewInsertion"/>
        </w:rPr>
        <w:t>Newco</w:t>
      </w:r>
      <w:bookmarkStart w:id="321" w:name="_DV_M137"/>
      <w:bookmarkEnd w:id="320"/>
      <w:bookmarkEnd w:id="321"/>
      <w:r>
        <w:rPr>
          <w:color w:val="000000"/>
        </w:rPr>
        <w:t xml:space="preserve"> shall---in consultation with Georgia-Pacific and taking into account Georgia-Pacific’s reasonable suggestions---process such claim (and Georgia-Pacific shall reimburse </w:t>
      </w:r>
      <w:bookmarkStart w:id="322" w:name="_DV_C183"/>
      <w:r>
        <w:rPr>
          <w:rStyle w:val="DeltaViewDeletion"/>
        </w:rPr>
        <w:t>the Company</w:t>
      </w:r>
      <w:bookmarkStart w:id="323" w:name="_DV_C184"/>
      <w:bookmarkEnd w:id="322"/>
      <w:r>
        <w:rPr>
          <w:rStyle w:val="DeltaViewInsertion"/>
        </w:rPr>
        <w:t>Newco</w:t>
      </w:r>
      <w:bookmarkStart w:id="324" w:name="_DV_M138"/>
      <w:bookmarkEnd w:id="323"/>
      <w:bookmarkEnd w:id="324"/>
      <w:r>
        <w:rPr>
          <w:color w:val="000000"/>
        </w:rPr>
        <w:t xml:space="preserve"> for its allocable cost of defense), and the liability for such claim as between the Parties based upon the length of exposure of the Claiming Employee to the product, practice, condition or other circumstance claimed to have been the cause of the incident or alleged incident.  Thus, as between the Parties, the proportionate share of liability shall equal a fraction, the denominator of which shall be the Claiming Employee’s total length of exposure to the product, practice, condition or other circumstance claimed to have been the cause of the incident or alleged incident while employed by </w:t>
      </w:r>
      <w:bookmarkStart w:id="325" w:name="_DV_C185"/>
      <w:r>
        <w:rPr>
          <w:rStyle w:val="DeltaViewDeletion"/>
        </w:rPr>
        <w:t>the Company</w:t>
      </w:r>
      <w:bookmarkStart w:id="326" w:name="_DV_C186"/>
      <w:bookmarkEnd w:id="325"/>
      <w:r>
        <w:rPr>
          <w:rStyle w:val="DeltaViewInsertion"/>
        </w:rPr>
        <w:t>Newco</w:t>
      </w:r>
      <w:bookmarkStart w:id="327" w:name="_DV_M139"/>
      <w:bookmarkEnd w:id="326"/>
      <w:bookmarkEnd w:id="327"/>
      <w:r>
        <w:rPr>
          <w:color w:val="000000"/>
        </w:rPr>
        <w:t xml:space="preserve"> and Georgia-Pacific, and the numerator of which shall be, in the case of </w:t>
      </w:r>
      <w:bookmarkStart w:id="328" w:name="_DV_C187"/>
      <w:r>
        <w:rPr>
          <w:rStyle w:val="DeltaViewDeletion"/>
        </w:rPr>
        <w:t>the Company</w:t>
      </w:r>
      <w:bookmarkStart w:id="329" w:name="_DV_C188"/>
      <w:bookmarkEnd w:id="328"/>
      <w:r>
        <w:rPr>
          <w:rStyle w:val="DeltaViewInsertion"/>
        </w:rPr>
        <w:t>Newco</w:t>
      </w:r>
      <w:bookmarkStart w:id="330" w:name="_DV_M140"/>
      <w:bookmarkEnd w:id="329"/>
      <w:bookmarkEnd w:id="330"/>
      <w:r>
        <w:rPr>
          <w:color w:val="000000"/>
        </w:rPr>
        <w:t xml:space="preserve">, the Claiming Employee’s total length of exposure while employed by </w:t>
      </w:r>
      <w:bookmarkStart w:id="331" w:name="_DV_C189"/>
      <w:r>
        <w:rPr>
          <w:rStyle w:val="DeltaViewDeletion"/>
        </w:rPr>
        <w:t>the Company</w:t>
      </w:r>
      <w:bookmarkStart w:id="332" w:name="_DV_C190"/>
      <w:bookmarkEnd w:id="331"/>
      <w:r>
        <w:rPr>
          <w:rStyle w:val="DeltaViewInsertion"/>
        </w:rPr>
        <w:t>Newco</w:t>
      </w:r>
      <w:bookmarkStart w:id="333" w:name="_DV_M141"/>
      <w:bookmarkEnd w:id="332"/>
      <w:bookmarkEnd w:id="333"/>
      <w:r>
        <w:rPr>
          <w:color w:val="000000"/>
        </w:rPr>
        <w:t>, and in the case of Georgia-Pacific, the Claiming Employee’s total length of exposure while employed by Georgia-Pacific.</w:t>
      </w:r>
      <w:bookmarkStart w:id="334" w:name="_DV_C191"/>
      <w:r>
        <w:rPr>
          <w:rStyle w:val="DeltaViewDeletion"/>
        </w:rPr>
        <w:t>]</w:t>
      </w:r>
      <w:bookmarkEnd w:id="334"/>
    </w:p>
    <w:p>
      <w:pPr>
        <w:pStyle w:val="VEBodyText"/>
        <w:rPr>
          <w:color w:val="000000"/>
        </w:rPr>
      </w:pPr>
      <w:bookmarkStart w:id="335" w:name="_DV_M142"/>
      <w:bookmarkEnd w:id="335"/>
      <w:r>
        <w:rPr>
          <w:rStyle w:val="VEBold"/>
          <w:color w:val="000000"/>
        </w:rPr>
        <w:t>Article 3.</w:t>
      </w:r>
      <w:r>
        <w:rPr>
          <w:color w:val="000000"/>
        </w:rPr>
        <w:t xml:space="preserve">  </w:t>
      </w:r>
      <w:r>
        <w:rPr>
          <w:rStyle w:val="VEBold"/>
          <w:color w:val="000000"/>
        </w:rPr>
        <w:t>No Third Party Beneficiaries.</w:t>
      </w:r>
      <w:r>
        <w:rPr>
          <w:color w:val="000000"/>
        </w:rPr>
        <w:t xml:space="preserve">  Nothing in this Agreement shall entitle any person other than the Parties hereto, their successors and permitted assigns to any claims, causes of action, remedy or right of any kind against Georgia-Pacific.  Nothing in this Agreement shall entitle any person other than the Parties hereto, their successors and permitted assigns to any claims, causes of action, remedy or right of any kind against </w:t>
      </w:r>
      <w:bookmarkStart w:id="336" w:name="_DV_C192"/>
      <w:r>
        <w:rPr>
          <w:rStyle w:val="DeltaViewDeletion"/>
        </w:rPr>
        <w:t>the Company.</w:t>
      </w:r>
      <w:bookmarkStart w:id="337" w:name="_DV_C193"/>
      <w:bookmarkEnd w:id="336"/>
      <w:r>
        <w:rPr>
          <w:rStyle w:val="DeltaViewInsertion"/>
        </w:rPr>
        <w:t>Newco.</w:t>
      </w:r>
      <w:bookmarkEnd w:id="337"/>
    </w:p>
    <w:p>
      <w:pPr>
        <w:pStyle w:val="VEBodyText"/>
        <w:rPr>
          <w:color w:val="000000"/>
        </w:rPr>
      </w:pPr>
      <w:bookmarkStart w:id="338" w:name="_DV_C194"/>
      <w:r>
        <w:rPr>
          <w:rStyle w:val="DeltaViewDeletion"/>
          <w:b/>
          <w:bCs/>
        </w:rPr>
        <w:t xml:space="preserve">Article 4  Enron Corp. Covenants and Agreements.  </w:t>
      </w:r>
      <w:r>
        <w:rPr>
          <w:rStyle w:val="DeltaViewDeletion"/>
        </w:rPr>
        <w:t>Enron Corp agrees and consents to any and all actions which must be taken by the Company in order to fulfill and perform its obligations under this Agreement and Enron Corp. agrees and covenants to take any and all actions necessary or appropriate to cause the Company to take and all actions necessary for the Company to fulfill and perform its obligations under this Agreement.</w:t>
      </w:r>
      <w:bookmarkEnd w:id="338"/>
    </w:p>
    <w:p>
      <w:pPr>
        <w:pStyle w:val="VEBodyText"/>
        <w:rPr>
          <w:color w:val="000000"/>
        </w:rPr>
      </w:pPr>
      <w:bookmarkStart w:id="339" w:name="_DV_C195"/>
      <w:r>
        <w:rPr>
          <w:rStyle w:val="DeltaViewDeletion"/>
          <w:b/>
          <w:bCs/>
        </w:rPr>
        <w:t xml:space="preserve">Article 5  Effective Date/Termination.  </w:t>
      </w:r>
      <w:r>
        <w:rPr>
          <w:rStyle w:val="DeltaViewDeletion"/>
        </w:rPr>
        <w:t>This Agreement shall become effective on the Closing Date and shall terminate and be without further force or effect upon the termination of the Contribution Agreement.</w:t>
      </w:r>
      <w:bookmarkEnd w:id="339"/>
    </w:p>
    <w:p>
      <w:pPr>
        <w:pStyle w:val="VEBodyText"/>
        <w:ind w:firstLine="720" w:end="0"/>
        <w:rPr/>
      </w:pPr>
      <w:bookmarkStart w:id="340" w:name="_DV_M143"/>
      <w:bookmarkEnd w:id="340"/>
      <w:r>
        <w:rPr>
          <w:b/>
          <w:bCs/>
          <w:color w:val="000000"/>
        </w:rPr>
        <w:t>IN WITNESS WHEREOF</w:t>
      </w:r>
      <w:r>
        <w:rPr>
          <w:color w:val="000000"/>
        </w:rPr>
        <w:t>, this Agreement has been executed by duly authorized representatives of each of the Parties as of the date first above written.</w:t>
      </w:r>
    </w:p>
    <w:p>
      <w:pPr>
        <w:pStyle w:val="VEBodyText"/>
        <w:rPr/>
      </w:pPr>
      <w:bookmarkStart w:id="341" w:name="_DV_C196"/>
      <w:r>
        <w:rPr>
          <w:rStyle w:val="DeltaViewInsertion"/>
        </w:rPr>
        <w:t>[</w:t>
      </w:r>
      <w:bookmarkStart w:id="342" w:name="_DV_M144"/>
      <w:bookmarkEnd w:id="341"/>
      <w:bookmarkEnd w:id="342"/>
      <w:r>
        <w:rPr>
          <w:b/>
          <w:bCs/>
          <w:color w:val="000000"/>
        </w:rPr>
        <w:t>ENRON CORP.</w:t>
      </w:r>
    </w:p>
    <w:p>
      <w:pPr>
        <w:pStyle w:val="VEBodyTextNoSpace"/>
        <w:rPr>
          <w:b/>
          <w:bCs/>
          <w:color w:val="000000"/>
        </w:rPr>
      </w:pPr>
      <w:r>
        <w:rPr>
          <w:b/>
          <w:bCs/>
          <w:color w:val="000000"/>
        </w:rPr>
      </w:r>
    </w:p>
    <w:p>
      <w:pPr>
        <w:pStyle w:val="VEBodyTextNoSpace"/>
        <w:rPr>
          <w:rStyle w:val="VEUnderline"/>
          <w:color w:val="000000"/>
          <w:u w:val="none"/>
        </w:rPr>
      </w:pPr>
      <w:bookmarkStart w:id="343" w:name="_DV_M145"/>
      <w:bookmarkEnd w:id="343"/>
      <w:r>
        <w:rPr>
          <w:color w:val="000000"/>
        </w:rPr>
        <w:t xml:space="preserve">By: </w:t>
      </w:r>
      <w:r>
        <w:rPr>
          <w:rStyle w:val="VEUnderline"/>
          <w:color w:val="000000"/>
        </w:rPr>
        <w:tab/>
        <w:tab/>
        <w:tab/>
        <w:tab/>
        <w:tab/>
        <w:tab/>
      </w:r>
    </w:p>
    <w:p>
      <w:pPr>
        <w:pStyle w:val="VEBodyTextNoSpace"/>
        <w:rPr>
          <w:rStyle w:val="VEUnderline"/>
          <w:color w:val="000000"/>
          <w:u w:val="none"/>
        </w:rPr>
      </w:pPr>
      <w:bookmarkStart w:id="344" w:name="_DV_M146"/>
      <w:bookmarkEnd w:id="344"/>
      <w:r>
        <w:rPr>
          <w:color w:val="000000"/>
        </w:rPr>
        <w:t xml:space="preserve">Name: </w:t>
      </w:r>
    </w:p>
    <w:p>
      <w:pPr>
        <w:pStyle w:val="VEBodyTextNoSpace"/>
        <w:rPr>
          <w:rStyle w:val="VEUnderline"/>
          <w:color w:val="000000"/>
          <w:u w:val="none"/>
        </w:rPr>
      </w:pPr>
      <w:bookmarkStart w:id="345" w:name="_DV_M147"/>
      <w:bookmarkEnd w:id="345"/>
      <w:r>
        <w:rPr>
          <w:color w:val="000000"/>
        </w:rPr>
        <w:t xml:space="preserve">Title: </w:t>
      </w:r>
      <w:bookmarkStart w:id="346" w:name="_DV_C197"/>
      <w:r>
        <w:rPr>
          <w:rStyle w:val="DeltaViewInsertion"/>
        </w:rPr>
        <w:t>]</w:t>
      </w:r>
      <w:bookmarkEnd w:id="346"/>
    </w:p>
    <w:p>
      <w:pPr>
        <w:pStyle w:val="VEBodyText"/>
        <w:rPr>
          <w:rStyle w:val="VEUnderline"/>
          <w:b/>
          <w:bCs/>
          <w:color w:val="000000"/>
          <w:u w:val="none"/>
        </w:rPr>
      </w:pPr>
      <w:r>
        <w:rPr/>
      </w:r>
    </w:p>
    <w:p>
      <w:pPr>
        <w:pStyle w:val="VEBodyText"/>
        <w:rPr>
          <w:b/>
          <w:bCs/>
          <w:color w:val="000000"/>
        </w:rPr>
      </w:pPr>
      <w:bookmarkStart w:id="347" w:name="_DV_C198"/>
      <w:r>
        <w:rPr>
          <w:rStyle w:val="DeltaViewDeletion"/>
          <w:b/>
          <w:bCs/>
        </w:rPr>
        <w:t>LEAF RIVER PULP COMPANY, LLC</w:t>
      </w:r>
      <w:bookmarkEnd w:id="347"/>
    </w:p>
    <w:p>
      <w:pPr>
        <w:pStyle w:val="VEBodyTextNoSpace"/>
        <w:rPr>
          <w:b/>
          <w:bCs/>
          <w:color w:val="000000"/>
        </w:rPr>
      </w:pPr>
      <w:r>
        <w:rPr>
          <w:b/>
          <w:bCs/>
          <w:color w:val="000000"/>
        </w:rPr>
      </w:r>
    </w:p>
    <w:p>
      <w:pPr>
        <w:pStyle w:val="VEBodyTextNoSpace"/>
        <w:rPr>
          <w:rStyle w:val="VEUnderline"/>
          <w:color w:val="000000"/>
          <w:u w:val="none"/>
        </w:rPr>
      </w:pPr>
      <w:bookmarkStart w:id="348" w:name="_DV_C199"/>
      <w:r>
        <w:rPr>
          <w:rStyle w:val="DeltaViewDeletion"/>
        </w:rPr>
        <w:t xml:space="preserve">By: </w:t>
      </w:r>
      <w:r>
        <w:rPr>
          <w:rStyle w:val="DeltaViewDeletion"/>
          <w:u w:val="single"/>
        </w:rPr>
        <w:tab/>
        <w:tab/>
        <w:tab/>
        <w:tab/>
        <w:tab/>
        <w:tab/>
      </w:r>
      <w:bookmarkEnd w:id="348"/>
    </w:p>
    <w:p>
      <w:pPr>
        <w:pStyle w:val="VEBodyTextNoSpace"/>
        <w:rPr>
          <w:rStyle w:val="VEUnderline"/>
          <w:color w:val="000000"/>
          <w:u w:val="none"/>
        </w:rPr>
      </w:pPr>
      <w:bookmarkStart w:id="349" w:name="_DV_C200"/>
      <w:r>
        <w:rPr>
          <w:rStyle w:val="DeltaViewDeletion"/>
        </w:rPr>
        <w:t xml:space="preserve">Name: </w:t>
      </w:r>
      <w:bookmarkEnd w:id="349"/>
    </w:p>
    <w:p>
      <w:pPr>
        <w:pStyle w:val="VEBodyTextNoSpace"/>
        <w:rPr>
          <w:rStyle w:val="VEUnderline"/>
          <w:color w:val="000000"/>
          <w:u w:val="none"/>
        </w:rPr>
      </w:pPr>
      <w:bookmarkStart w:id="350" w:name="_DV_C201"/>
      <w:r>
        <w:rPr>
          <w:rStyle w:val="DeltaViewDeletion"/>
        </w:rPr>
        <w:t xml:space="preserve">Title: </w:t>
      </w:r>
      <w:bookmarkEnd w:id="350"/>
    </w:p>
    <w:p>
      <w:pPr>
        <w:pStyle w:val="VEBodyText"/>
        <w:rPr>
          <w:rStyle w:val="VEUnderline"/>
          <w:b/>
          <w:bCs/>
          <w:color w:val="000000"/>
          <w:u w:val="none"/>
        </w:rPr>
      </w:pPr>
      <w:r>
        <w:rPr/>
      </w:r>
    </w:p>
    <w:p>
      <w:pPr>
        <w:pStyle w:val="VEBodyText"/>
        <w:rPr>
          <w:b/>
          <w:bCs/>
          <w:color w:val="000000"/>
        </w:rPr>
      </w:pPr>
      <w:bookmarkStart w:id="351" w:name="_DV_C202"/>
      <w:r>
        <w:rPr>
          <w:rStyle w:val="DeltaViewDeletion"/>
          <w:b/>
          <w:bCs/>
        </w:rPr>
        <w:t>LEAF RIVER FOREST PRODUCTS, INC.</w:t>
      </w:r>
      <w:bookmarkEnd w:id="351"/>
    </w:p>
    <w:p>
      <w:pPr>
        <w:pStyle w:val="VEBodyText"/>
        <w:rPr>
          <w:b/>
          <w:bCs/>
          <w:color w:val="000000"/>
        </w:rPr>
      </w:pPr>
      <w:bookmarkStart w:id="352" w:name="_DV_C203"/>
      <w:bookmarkStart w:id="353" w:name="_DV_IPM2"/>
      <w:bookmarkEnd w:id="353"/>
      <w:r>
        <w:rPr>
          <w:rStyle w:val="DeltaViewInsertion"/>
        </w:rPr>
        <w:t>[ENRON ENTITY]</w:t>
      </w:r>
      <w:bookmarkEnd w:id="352"/>
    </w:p>
    <w:p>
      <w:pPr>
        <w:pStyle w:val="VEBodyTextNoSpace"/>
        <w:rPr>
          <w:b/>
          <w:bCs/>
          <w:color w:val="000000"/>
        </w:rPr>
      </w:pPr>
      <w:r>
        <w:rPr>
          <w:b/>
          <w:bCs/>
          <w:color w:val="000000"/>
        </w:rPr>
      </w:r>
    </w:p>
    <w:p>
      <w:pPr>
        <w:pStyle w:val="VEBodyTextNoSpace"/>
        <w:rPr>
          <w:rStyle w:val="VEUnderline"/>
          <w:color w:val="000000"/>
          <w:u w:val="none"/>
        </w:rPr>
      </w:pPr>
      <w:bookmarkStart w:id="354" w:name="_DV_M148"/>
      <w:bookmarkEnd w:id="354"/>
      <w:r>
        <w:rPr>
          <w:color w:val="000000"/>
        </w:rPr>
        <w:t xml:space="preserve">By: </w:t>
      </w:r>
      <w:r>
        <w:rPr>
          <w:rStyle w:val="VEUnderline"/>
          <w:color w:val="000000"/>
        </w:rPr>
        <w:tab/>
        <w:tab/>
        <w:tab/>
        <w:tab/>
        <w:tab/>
        <w:tab/>
      </w:r>
    </w:p>
    <w:p>
      <w:pPr>
        <w:pStyle w:val="VEBodyTextNoSpace"/>
        <w:rPr>
          <w:rStyle w:val="VEUnderline"/>
          <w:color w:val="000000"/>
          <w:u w:val="none"/>
        </w:rPr>
      </w:pPr>
      <w:bookmarkStart w:id="355" w:name="_DV_M149"/>
      <w:bookmarkEnd w:id="355"/>
      <w:r>
        <w:rPr>
          <w:color w:val="000000"/>
        </w:rPr>
        <w:t xml:space="preserve">Name: </w:t>
      </w:r>
    </w:p>
    <w:p>
      <w:pPr>
        <w:pStyle w:val="VEBodyTextNoSpace"/>
        <w:rPr>
          <w:rStyle w:val="VEUnderline"/>
          <w:color w:val="000000"/>
          <w:u w:val="none"/>
        </w:rPr>
      </w:pPr>
      <w:bookmarkStart w:id="356" w:name="_DV_M150"/>
      <w:bookmarkEnd w:id="356"/>
      <w:r>
        <w:rPr>
          <w:color w:val="000000"/>
        </w:rPr>
        <w:t xml:space="preserve">Title: </w:t>
      </w:r>
    </w:p>
    <w:p>
      <w:pPr>
        <w:pStyle w:val="VEBodyText"/>
        <w:rPr>
          <w:rStyle w:val="VEUnderline"/>
          <w:color w:val="000000"/>
          <w:u w:val="none"/>
        </w:rPr>
      </w:pPr>
      <w:r>
        <w:rPr/>
      </w:r>
    </w:p>
    <w:p>
      <w:pPr>
        <w:pStyle w:val="VEBodyText"/>
        <w:rPr>
          <w:b/>
          <w:bCs/>
          <w:color w:val="000000"/>
        </w:rPr>
      </w:pPr>
      <w:bookmarkStart w:id="357" w:name="_DV_M151"/>
      <w:bookmarkEnd w:id="357"/>
      <w:r>
        <w:rPr>
          <w:b/>
          <w:bCs/>
          <w:color w:val="000000"/>
        </w:rPr>
        <w:t>GEORGIA-PACIFIC CORPORATION</w:t>
      </w:r>
    </w:p>
    <w:p>
      <w:pPr>
        <w:pStyle w:val="VEBodyTextNoSpace"/>
        <w:rPr>
          <w:b/>
          <w:bCs/>
          <w:color w:val="000000"/>
        </w:rPr>
      </w:pPr>
      <w:r>
        <w:rPr>
          <w:b/>
          <w:bCs/>
          <w:color w:val="000000"/>
        </w:rPr>
      </w:r>
    </w:p>
    <w:p>
      <w:pPr>
        <w:pStyle w:val="VEBodyTextNoSpace"/>
        <w:rPr>
          <w:rStyle w:val="VEUnderline"/>
          <w:color w:val="000000"/>
          <w:u w:val="none"/>
        </w:rPr>
      </w:pPr>
      <w:bookmarkStart w:id="358" w:name="_DV_M152"/>
      <w:bookmarkEnd w:id="358"/>
      <w:r>
        <w:rPr>
          <w:color w:val="000000"/>
        </w:rPr>
        <w:t xml:space="preserve">By: </w:t>
      </w:r>
      <w:r>
        <w:rPr>
          <w:rStyle w:val="VEUnderline"/>
          <w:color w:val="000000"/>
        </w:rPr>
        <w:tab/>
        <w:tab/>
        <w:tab/>
        <w:tab/>
        <w:tab/>
        <w:tab/>
      </w:r>
    </w:p>
    <w:p>
      <w:pPr>
        <w:pStyle w:val="VEBodyTextNoSpace"/>
        <w:rPr>
          <w:rStyle w:val="VEUnderline"/>
          <w:color w:val="000000"/>
          <w:u w:val="none"/>
        </w:rPr>
      </w:pPr>
      <w:bookmarkStart w:id="359" w:name="_DV_M153"/>
      <w:bookmarkEnd w:id="359"/>
      <w:r>
        <w:rPr>
          <w:color w:val="000000"/>
        </w:rPr>
        <w:t xml:space="preserve">Name: </w:t>
      </w:r>
    </w:p>
    <w:p>
      <w:pPr>
        <w:pStyle w:val="VEBodyTextNoSpace"/>
        <w:rPr>
          <w:rStyle w:val="VEUnderline"/>
          <w:color w:val="000000"/>
          <w:u w:val="none"/>
        </w:rPr>
      </w:pPr>
      <w:bookmarkStart w:id="360" w:name="_DV_M154"/>
      <w:bookmarkEnd w:id="360"/>
      <w:r>
        <w:rPr>
          <w:color w:val="000000"/>
        </w:rPr>
        <w:t xml:space="preserve">Title: </w:t>
      </w:r>
    </w:p>
    <w:p>
      <w:pPr>
        <w:pStyle w:val="VEBodyTextNoSpace"/>
        <w:rPr>
          <w:rStyle w:val="VEUnderline"/>
          <w:color w:val="000000"/>
          <w:u w:val="none"/>
        </w:rPr>
      </w:pPr>
      <w:r>
        <w:rPr/>
      </w:r>
    </w:p>
    <w:p>
      <w:pPr>
        <w:pStyle w:val="VEBodyText"/>
        <w:rPr>
          <w:rStyle w:val="VEUnderline"/>
          <w:color w:val="000000"/>
          <w:u w:val="none"/>
        </w:rPr>
      </w:pPr>
      <w:r>
        <w:rPr/>
      </w:r>
    </w:p>
    <w:p>
      <w:pPr>
        <w:pStyle w:val="VEBodyTextNoSpace"/>
        <w:rPr>
          <w:rStyle w:val="VEDocumentInformation"/>
          <w:color w:val="000000"/>
          <w:lang w:val="en-CA" w:eastAsia="en-CA"/>
        </w:rPr>
      </w:pPr>
      <w:r>
        <w:rPr>
          <w:color w:val="000000"/>
        </w:rPr>
      </w:r>
    </w:p>
    <w:p>
      <w:pPr>
        <w:pStyle w:val="VEBodyText"/>
        <w:spacing w:before="0" w:after="240"/>
        <w:rPr/>
      </w:pPr>
      <w:bookmarkStart w:id="361" w:name="_DV_M155"/>
      <w:bookmarkEnd w:id="361"/>
      <w:r>
        <w:rPr>
          <w:rStyle w:val="VEDocumentInformation"/>
          <w:color w:val="000000"/>
          <w:lang w:val="en-CA" w:eastAsia="en-CA"/>
        </w:rPr>
        <w:t>660600_</w:t>
      </w:r>
      <w:bookmarkStart w:id="362" w:name="_DV_C204"/>
      <w:r>
        <w:rPr>
          <w:rStyle w:val="DeltaViewDeletion"/>
          <w:sz w:val="16"/>
          <w:szCs w:val="16"/>
          <w:lang w:val="en-CA" w:eastAsia="en-CA"/>
        </w:rPr>
        <w:t>10</w:t>
      </w:r>
      <w:r>
        <w:rPr>
          <w:rStyle w:val="DeltaViewDeletion"/>
          <w:sz w:val="16"/>
          <w:szCs w:val="16"/>
        </w:rPr>
        <w:t>10</w:t>
      </w:r>
      <w:bookmarkStart w:id="363" w:name="_DV_C205"/>
      <w:bookmarkEnd w:id="362"/>
      <w:r>
        <w:rPr>
          <w:rStyle w:val="DeltaViewInsertion"/>
          <w:sz w:val="16"/>
          <w:szCs w:val="16"/>
        </w:rPr>
        <w:t>9</w:t>
      </w:r>
      <w:bookmarkEnd w:id="363"/>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9</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spacing w:val="0"/>
      </w:rPr>
    </w:lvl>
  </w:abstractNum>
  <w:abstractNum w:abstractNumId="3">
    <w:lvl w:ilvl="0">
      <w:start w:val="1"/>
      <w:numFmt w:val="decimal"/>
      <w:lvlText w:val="%1."/>
      <w:lvlJc w:val="start"/>
      <w:pPr>
        <w:tabs>
          <w:tab w:val="num" w:pos="360"/>
        </w:tabs>
        <w:ind w:start="0" w:hanging="0"/>
      </w:pPr>
      <w:rPr>
        <w:spacing w:val="0"/>
      </w:rPr>
    </w:lvl>
  </w:abstractNum>
  <w:abstractNum w:abstractNumId="4">
    <w:lvl w:ilvl="0">
      <w:start w:val="1"/>
      <w:numFmt w:val="upperLetter"/>
      <w:lvlText w:val="%1."/>
      <w:lvlJc w:val="start"/>
      <w:pPr>
        <w:tabs>
          <w:tab w:val="num" w:pos="360"/>
        </w:tabs>
        <w:ind w:start="0" w:hanging="0"/>
      </w:pPr>
      <w:rPr>
        <w:spacing w:val="0"/>
      </w:rPr>
    </w:lvl>
  </w:abstractNum>
  <w:abstractNum w:abstractNumId="5">
    <w:lvl w:ilvl="0">
      <w:start w:val="1"/>
      <w:numFmt w:val="upperLetter"/>
      <w:lvlText w:val="%1."/>
      <w:lvlJc w:val="start"/>
      <w:pPr>
        <w:tabs>
          <w:tab w:val="num" w:pos="1440"/>
        </w:tabs>
        <w:ind w:start="1440" w:hanging="720"/>
      </w:pPr>
      <w:rPr>
        <w:spacing w:val="0"/>
      </w:rPr>
    </w:lvl>
  </w:abstractNum>
  <w:abstractNum w:abstractNumId="6">
    <w:lvl w:ilvl="0">
      <w:start w:val="1"/>
      <w:numFmt w:val="upperRoman"/>
      <w:suff w:val="nothing"/>
      <w:lvlText w:val="SCHEDULE %1"/>
      <w:lvlJc w:val="start"/>
      <w:pPr>
        <w:tabs>
          <w:tab w:val="num" w:pos="0"/>
        </w:tabs>
        <w:ind w:start="720" w:hanging="0"/>
      </w:pPr>
      <w:rPr>
        <w:spacing w:val="0"/>
      </w:rPr>
    </w:lvl>
    <w:lvl w:ilvl="1">
      <w:start w:val="1"/>
      <w:isLgl/>
      <w:numFmt w:val="decimal"/>
      <w:lvlText w:val="%1.%2"/>
      <w:lvlJc w:val="start"/>
      <w:pPr>
        <w:tabs>
          <w:tab w:val="num" w:pos="2160"/>
        </w:tabs>
        <w:ind w:start="2160" w:hanging="720"/>
      </w:pPr>
      <w:rPr>
        <w:spacing w:val="0"/>
      </w:rPr>
    </w:lvl>
    <w:lvl w:ilvl="2">
      <w:start w:val="1"/>
      <w:numFmt w:val="lowerLetter"/>
      <w:lvlText w:val="(%3)"/>
      <w:lvlJc w:val="start"/>
      <w:pPr>
        <w:tabs>
          <w:tab w:val="num" w:pos="2880"/>
        </w:tabs>
        <w:ind w:start="2880" w:hanging="720"/>
      </w:pPr>
      <w:rPr>
        <w:spacing w:val="0"/>
      </w:rPr>
    </w:lvl>
    <w:lvl w:ilvl="3">
      <w:start w:val="1"/>
      <w:numFmt w:val="lowerRoman"/>
      <w:lvlText w:val="(%4)"/>
      <w:lvlJc w:val="start"/>
      <w:pPr>
        <w:tabs>
          <w:tab w:val="num" w:pos="3960"/>
        </w:tabs>
        <w:ind w:start="3600" w:hanging="720"/>
      </w:pPr>
      <w:rPr>
        <w:spacing w:val="0"/>
      </w:rPr>
    </w:lvl>
    <w:lvl w:ilvl="4">
      <w:start w:val="1"/>
      <w:numFmt w:val="lowerRoman"/>
      <w:lvlText w:val="(%5)"/>
      <w:lvlJc w:val="start"/>
      <w:pPr>
        <w:tabs>
          <w:tab w:val="num" w:pos="4680"/>
        </w:tabs>
        <w:ind w:start="2880" w:firstLine="720"/>
      </w:pPr>
      <w:rPr>
        <w:spacing w:val="0"/>
      </w:rPr>
    </w:lvl>
    <w:lvl w:ilvl="5">
      <w:start w:val="1"/>
      <w:numFmt w:val="upperLetter"/>
      <w:lvlText w:val="(%6)"/>
      <w:lvlJc w:val="start"/>
      <w:pPr>
        <w:tabs>
          <w:tab w:val="num" w:pos="5040"/>
        </w:tabs>
        <w:ind w:start="3600" w:firstLine="720"/>
      </w:pPr>
      <w:rPr>
        <w:spacing w:val="0"/>
      </w:rPr>
    </w:lvl>
    <w:lvl w:ilvl="6">
      <w:start w:val="1"/>
      <w:numFmt w:val="lowerRoman"/>
      <w:lvlText w:val="%7."/>
      <w:lvlJc w:val="start"/>
      <w:pPr>
        <w:ind w:start="2160" w:hanging="0"/>
      </w:pPr>
      <w:rPr>
        <w:spacing w:val="0"/>
      </w:rPr>
    </w:lvl>
    <w:lvl w:ilvl="7">
      <w:start w:val="1"/>
      <w:numFmt w:val="lowerLetter"/>
      <w:lvlText w:val="%8."/>
      <w:lvlJc w:val="start"/>
      <w:pPr>
        <w:tabs>
          <w:tab w:val="num" w:pos="1080"/>
        </w:tabs>
        <w:ind w:start="720" w:hanging="0"/>
      </w:pPr>
      <w:rPr>
        <w:spacing w:val="0"/>
      </w:rPr>
    </w:lvl>
    <w:lvl w:ilvl="8">
      <w:start w:val="1"/>
      <w:numFmt w:val="bullet"/>
      <w:lvlText w:val=""/>
      <w:lvlJc w:val="start"/>
      <w:pPr>
        <w:tabs>
          <w:tab w:val="num" w:pos="1080"/>
        </w:tabs>
        <w:ind w:start="720" w:hanging="0"/>
      </w:pPr>
      <w:rPr>
        <w:rFonts w:ascii="Symbol" w:hAnsi="Symbol" w:cs="Symbol" w:hint="default"/>
        <w:spacing w:val="0"/>
        <w:color w:val="000000"/>
      </w:rPr>
    </w:lvl>
  </w:abstractNum>
  <w:abstractNum w:abstractNumId="7">
    <w:lvl w:ilvl="0">
      <w:start w:val="1"/>
      <w:numFmt w:val="decimal"/>
      <w:lvlText w:val=" %1"/>
      <w:lvlJc w:val="start"/>
      <w:pPr>
        <w:tabs>
          <w:tab w:val="num" w:pos="0"/>
        </w:tabs>
        <w:ind w:start="0" w:hanging="0"/>
      </w:pPr>
      <w:rPr>
        <w:spacing w:val="0"/>
      </w:rPr>
    </w:lvl>
    <w:lvl w:ilvl="1">
      <w:start w:val="1"/>
      <w:isLgl/>
      <w:numFmt w:val="decimal"/>
      <w:lvlText w:val="%1.%2"/>
      <w:lvlJc w:val="start"/>
      <w:pPr>
        <w:tabs>
          <w:tab w:val="num" w:pos="0"/>
        </w:tabs>
        <w:ind w:start="0" w:firstLine="720"/>
      </w:pPr>
      <w:rPr>
        <w:spacing w:val="0"/>
      </w:rPr>
    </w:lvl>
    <w:lvl w:ilvl="2">
      <w:start w:val="1"/>
      <w:isLgl/>
      <w:numFmt w:val="decimal"/>
      <w:lvlText w:val="%1.%2.%3"/>
      <w:lvlJc w:val="start"/>
      <w:pPr>
        <w:tabs>
          <w:tab w:val="num" w:pos="0"/>
        </w:tabs>
        <w:ind w:start="0" w:firstLine="1440"/>
      </w:pPr>
      <w:rPr>
        <w:spacing w:val="0"/>
      </w:rPr>
    </w:lvl>
    <w:lvl w:ilvl="3">
      <w:start w:val="1"/>
      <w:isLgl/>
      <w:numFmt w:val="decimal"/>
      <w:lvlText w:val="%1.%2.%3.%4"/>
      <w:lvlJc w:val="start"/>
      <w:pPr>
        <w:tabs>
          <w:tab w:val="num" w:pos="0"/>
        </w:tabs>
        <w:ind w:start="0" w:firstLine="2160"/>
      </w:pPr>
      <w:rPr>
        <w:spacing w:val="0"/>
      </w:rPr>
    </w:lvl>
    <w:lvl w:ilvl="4">
      <w:start w:val="1"/>
      <w:isLgl/>
      <w:numFmt w:val="decimal"/>
      <w:lvlText w:val="%1.%2.%3.%4.%5"/>
      <w:lvlJc w:val="start"/>
      <w:pPr>
        <w:tabs>
          <w:tab w:val="num" w:pos="0"/>
        </w:tabs>
        <w:ind w:start="0" w:firstLine="2880"/>
      </w:pPr>
      <w:rPr>
        <w:spacing w:val="0"/>
      </w:rPr>
    </w:lvl>
    <w:lvl w:ilvl="5">
      <w:start w:val="1"/>
      <w:isLgl/>
      <w:numFmt w:val="decimal"/>
      <w:lvlText w:val="%1.%2.%3.%4.%5.%6"/>
      <w:lvlJc w:val="start"/>
      <w:pPr>
        <w:tabs>
          <w:tab w:val="num" w:pos="0"/>
        </w:tabs>
        <w:ind w:start="0" w:firstLine="3600"/>
      </w:pPr>
      <w:rPr>
        <w:spacing w:val="0"/>
      </w:rPr>
    </w:lvl>
    <w:lvl w:ilvl="6">
      <w:start w:val="1"/>
      <w:isLgl/>
      <w:numFmt w:val="decimal"/>
      <w:lvlText w:val="%1.%2.%3.%4.%5.%6%47%%738%"/>
      <w:lvlJc w:val="start"/>
      <w:pPr>
        <w:tabs>
          <w:tab w:val="num" w:pos="0"/>
        </w:tabs>
        <w:ind w:start="0" w:firstLine="4320"/>
      </w:pPr>
      <w:rPr>
        <w:spacing w:val="0"/>
      </w:rPr>
    </w:lvl>
    <w:lvl w:ilvl="7">
      <w:start w:val="1"/>
      <w:isLgl/>
      <w:numFmt w:val="decimal"/>
      <w:lvlText w:val="%1.%2.%3.%4.%5.%6%47%%38%738%.%8"/>
      <w:lvlJc w:val="start"/>
      <w:pPr>
        <w:tabs>
          <w:tab w:val="num" w:pos="0"/>
        </w:tabs>
        <w:ind w:start="0" w:firstLine="5040"/>
      </w:pPr>
      <w:rPr>
        <w:spacing w:val="0"/>
      </w:rPr>
    </w:lvl>
    <w:lvl w:ilvl="8">
      <w:start w:val="1"/>
      <w:isLgl/>
      <w:numFmt w:val="decimal"/>
      <w:lvlText w:val="%1.%2.%3.%4.%5.%6%38%456%%%38%738%.%8.%9"/>
      <w:lvlJc w:val="start"/>
      <w:pPr>
        <w:tabs>
          <w:tab w:val="num" w:pos="0"/>
        </w:tabs>
        <w:ind w:start="0" w:firstLine="5760"/>
      </w:pPr>
      <w:rPr>
        <w:spacing w:val="0"/>
      </w:rPr>
    </w:lvl>
  </w:abstractNum>
  <w:abstractNum w:abstractNumId="8">
    <w:lvl w:ilvl="0">
      <w:start w:val="1"/>
      <w:numFmt w:val="bullet"/>
      <w:lvlText w:val=""/>
      <w:lvlJc w:val="start"/>
      <w:pPr>
        <w:tabs>
          <w:tab w:val="num" w:pos="1440"/>
        </w:tabs>
        <w:ind w:start="1440" w:hanging="720"/>
      </w:pPr>
      <w:rPr>
        <w:rFonts w:ascii="Symbol" w:hAnsi="Symbol" w:cs="Symbol" w:hint="default"/>
        <w:spacing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sz w:val="18"/>
      <w:szCs w:val="18"/>
    </w:rPr>
  </w:style>
  <w:style w:type="character" w:styleId="WW8Num1z0">
    <w:name w:val="WW8Num1z0"/>
    <w:qFormat/>
    <w:rPr>
      <w:spacing w:val="0"/>
    </w:rPr>
  </w:style>
  <w:style w:type="character" w:styleId="WW8Num2z0">
    <w:name w:val="WW8Num2z0"/>
    <w:qFormat/>
    <w:rPr>
      <w:spacing w:val="0"/>
    </w:rPr>
  </w:style>
  <w:style w:type="character" w:styleId="WW8Num3z0">
    <w:name w:val="WW8Num3z0"/>
    <w:qFormat/>
    <w:rPr>
      <w:spacing w:val="0"/>
    </w:rPr>
  </w:style>
  <w:style w:type="character" w:styleId="WW8Num4z0">
    <w:name w:val="WW8Num4z0"/>
    <w:qFormat/>
    <w:rPr>
      <w:spacing w:val="0"/>
    </w:rPr>
  </w:style>
  <w:style w:type="character" w:styleId="WW8Num5z0">
    <w:name w:val="WW8Num5z0"/>
    <w:qFormat/>
    <w:rPr>
      <w:rFonts w:ascii="Symbol" w:hAnsi="Symbol" w:cs="Times New Roman"/>
      <w:spacing w:val="0"/>
    </w:rPr>
  </w:style>
  <w:style w:type="character" w:styleId="WW8Num6z0">
    <w:name w:val="WW8Num6z0"/>
    <w:qFormat/>
    <w:rPr>
      <w:rFonts w:ascii="Symbol" w:hAnsi="Symbol" w:cs="Times New Roman"/>
      <w:spacing w:val="0"/>
    </w:rPr>
  </w:style>
  <w:style w:type="character" w:styleId="WW8Num7z0">
    <w:name w:val="WW8Num7z0"/>
    <w:qFormat/>
    <w:rPr>
      <w:rFonts w:ascii="Symbol" w:hAnsi="Symbol" w:cs="Times New Roman"/>
      <w:spacing w:val="0"/>
    </w:rPr>
  </w:style>
  <w:style w:type="character" w:styleId="WW8Num8z0">
    <w:name w:val="WW8Num8z0"/>
    <w:qFormat/>
    <w:rPr>
      <w:rFonts w:ascii="Symbol" w:hAnsi="Symbol" w:cs="Times New Roman"/>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spacing w:val="0"/>
    </w:rPr>
  </w:style>
  <w:style w:type="character" w:styleId="WW8Num12z0">
    <w:name w:val="WW8Num12z0"/>
    <w:qFormat/>
    <w:rPr>
      <w:spacing w:val="0"/>
    </w:rPr>
  </w:style>
  <w:style w:type="character" w:styleId="WW8Num13z0">
    <w:name w:val="WW8Num13z0"/>
    <w:qFormat/>
    <w:rPr>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5z2">
    <w:name w:val="WW8Num15z2"/>
    <w:qFormat/>
    <w:rPr>
      <w:spacing w:val="0"/>
    </w:rPr>
  </w:style>
  <w:style w:type="character" w:styleId="WW8Num16z0">
    <w:name w:val="WW8Num16z0"/>
    <w:qFormat/>
    <w:rPr>
      <w:spacing w:val="0"/>
    </w:rPr>
  </w:style>
  <w:style w:type="character" w:styleId="WW8Num16z8">
    <w:name w:val="WW8Num16z8"/>
    <w:qFormat/>
    <w:rPr>
      <w:rFonts w:ascii="Symbol" w:hAnsi="Symbol" w:cs="Times New Roman"/>
      <w:color w:val="000000"/>
      <w:spacing w:val="0"/>
    </w:rPr>
  </w:style>
  <w:style w:type="character" w:styleId="WW8Num17z0">
    <w:name w:val="WW8Num17z0"/>
    <w:qFormat/>
    <w:rPr>
      <w:spacing w:val="0"/>
    </w:rPr>
  </w:style>
  <w:style w:type="character" w:styleId="WW8Num18z0">
    <w:name w:val="WW8Num18z0"/>
    <w:qFormat/>
    <w:rPr>
      <w:rFonts w:ascii="Symbol" w:hAnsi="Symbol" w:cs="Times New Roman"/>
      <w:spacing w:val="0"/>
    </w:rPr>
  </w:style>
  <w:style w:type="character" w:styleId="WW8Num18z2">
    <w:name w:val="WW8Num18z2"/>
    <w:qFormat/>
    <w:rPr>
      <w:spacing w:val="0"/>
    </w:rPr>
  </w:style>
  <w:style w:type="character" w:styleId="DefaultParagraphFont">
    <w:name w:val="Default Paragraph Font"/>
    <w:qFormat/>
    <w:rPr/>
  </w:style>
  <w:style w:type="character" w:styleId="VEBoldItalic">
    <w:name w:val="VE Bold Italic"/>
    <w:basedOn w:val="DefaultParagraphFont"/>
    <w:qFormat/>
    <w:rPr>
      <w:b/>
      <w:bCs/>
      <w:i/>
      <w:iCs/>
      <w:spacing w:val="0"/>
    </w:rPr>
  </w:style>
  <w:style w:type="character" w:styleId="VEBoldUnderlineItalic">
    <w:name w:val="VE Bold Underline Italic"/>
    <w:basedOn w:val="DefaultParagraphFont"/>
    <w:qFormat/>
    <w:rPr>
      <w:b/>
      <w:bCs/>
      <w:i/>
      <w:iCs/>
      <w:spacing w:val="0"/>
      <w:u w:val="single"/>
    </w:rPr>
  </w:style>
  <w:style w:type="character" w:styleId="VEBoldUnderline">
    <w:name w:val="VE Bold Underline"/>
    <w:basedOn w:val="DefaultParagraphFont"/>
    <w:qFormat/>
    <w:rPr>
      <w:b/>
      <w:bCs/>
      <w:spacing w:val="0"/>
      <w:u w:val="single"/>
    </w:rPr>
  </w:style>
  <w:style w:type="character" w:styleId="VEBold">
    <w:name w:val="VE Bold"/>
    <w:basedOn w:val="DefaultParagraphFont"/>
    <w:qFormat/>
    <w:rPr>
      <w:b/>
      <w:bCs/>
      <w:spacing w:val="0"/>
    </w:rPr>
  </w:style>
  <w:style w:type="character" w:styleId="VEDoubleUnderline">
    <w:name w:val="VE Double Underline"/>
    <w:basedOn w:val="DefaultParagraphFont"/>
    <w:qFormat/>
    <w:rPr>
      <w:spacing w:val="0"/>
      <w:u w:val="double"/>
    </w:rPr>
  </w:style>
  <w:style w:type="character" w:styleId="VEItalic">
    <w:name w:val="VE Italic"/>
    <w:basedOn w:val="DefaultParagraphFont"/>
    <w:qFormat/>
    <w:rPr>
      <w:i/>
      <w:iCs/>
      <w:spacing w:val="0"/>
    </w:rPr>
  </w:style>
  <w:style w:type="character" w:styleId="VESmallCap">
    <w:name w:val="VE Small Cap"/>
    <w:basedOn w:val="DefaultParagraphFont"/>
    <w:qFormat/>
    <w:rPr>
      <w:smallCaps/>
      <w:spacing w:val="0"/>
      <w:position w:val="0"/>
      <w:sz w:val="24"/>
      <w:vertAlign w:val="baseline"/>
    </w:rPr>
  </w:style>
  <w:style w:type="character" w:styleId="VEUnderlineItalic">
    <w:name w:val="VE Underline Italic"/>
    <w:basedOn w:val="DefaultParagraphFont"/>
    <w:qFormat/>
    <w:rPr>
      <w:i/>
      <w:iCs/>
      <w:spacing w:val="0"/>
      <w:u w:val="single"/>
    </w:rPr>
  </w:style>
  <w:style w:type="character" w:styleId="VEUnderline">
    <w:name w:val="VE Underline"/>
    <w:basedOn w:val="DefaultParagraphFont"/>
    <w:qFormat/>
    <w:rPr>
      <w:spacing w:val="0"/>
      <w:u w:val="single"/>
    </w:rPr>
  </w:style>
  <w:style w:type="character" w:styleId="VEUnderlineWords">
    <w:name w:val="VE Underline Words"/>
    <w:basedOn w:val="DefaultParagraphFont"/>
    <w:qFormat/>
    <w:rPr>
      <w:spacing w:val="0"/>
      <w:u w:val="single"/>
    </w:rPr>
  </w:style>
  <w:style w:type="character" w:styleId="VEDocumentInformation">
    <w:name w:val="VE Document Information"/>
    <w:basedOn w:val="DefaultParagraphFont"/>
    <w:qFormat/>
    <w:rPr>
      <w:spacing w:val="0"/>
      <w:sz w:val="16"/>
      <w:szCs w:val="16"/>
    </w:rPr>
  </w:style>
  <w:style w:type="character" w:styleId="VECaption">
    <w:name w:val="VE Caption"/>
    <w:basedOn w:val="DefaultParagraphFont"/>
    <w:qFormat/>
    <w:rPr>
      <w:i/>
      <w:iCs/>
      <w:spacing w:val="0"/>
    </w:rPr>
  </w:style>
  <w:style w:type="character" w:styleId="VEDefinitions">
    <w:name w:val="VE Definitions"/>
    <w:basedOn w:val="DefaultParagraphFont"/>
    <w:qFormat/>
    <w:rPr>
      <w:b/>
      <w:bCs/>
      <w:spacing w:val="0"/>
    </w:rPr>
  </w:style>
  <w:style w:type="character" w:styleId="CommentReference">
    <w:name w:val="Comment Reference"/>
    <w:basedOn w:val="DefaultParagraphFont"/>
    <w:qFormat/>
    <w:rPr>
      <w:spacing w:val="0"/>
      <w:sz w:val="16"/>
      <w:szCs w:val="16"/>
    </w:rPr>
  </w:style>
  <w:style w:type="character" w:styleId="DeltaViewInsertion">
    <w:name w:val="DeltaView Insertion"/>
    <w:qFormat/>
    <w:rPr>
      <w:b/>
      <w:bCs/>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7F7F7F"/>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C0808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2"/>
      </w:numPr>
      <w:tabs>
        <w:tab w:val="clear" w:pos="720"/>
      </w:tabs>
      <w:spacing w:before="0" w:after="240"/>
      <w:ind w:hanging="720" w:start="1440" w:end="0"/>
    </w:pPr>
    <w:rPr/>
  </w:style>
  <w:style w:type="paragraph" w:styleId="VEABCList">
    <w:name w:val="VE ABC List"/>
    <w:basedOn w:val="VENormal"/>
    <w:qFormat/>
    <w:pPr>
      <w:numPr>
        <w:ilvl w:val="0"/>
        <w:numId w:val="5"/>
      </w:numPr>
      <w:tabs>
        <w:tab w:val="clear" w:pos="720"/>
      </w:tabs>
      <w:spacing w:before="0" w:after="240"/>
      <w:ind w:hanging="720" w:start="1440" w:end="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tyle>
  <w:style w:type="paragraph" w:styleId="VEBodyTextLeftIndent5">
    <w:name w:val="VE Body Text Left Indent .5"/>
    <w:basedOn w:val="VENormal"/>
    <w:qFormat/>
    <w:pPr>
      <w:spacing w:before="0" w:after="240"/>
      <w:ind w:firstLine="1440" w:start="720" w:end="720"/>
    </w:pPr>
    <w:rPr/>
  </w:style>
  <w:style w:type="paragraph" w:styleId="VEBodyTextLeftIndent1">
    <w:name w:val="VE Body Text Left Indent 1"/>
    <w:basedOn w:val="VENormal"/>
    <w:qFormat/>
    <w:pPr>
      <w:spacing w:before="0" w:after="240"/>
      <w:ind w:firstLine="720" w:start="1440" w:end="720"/>
    </w:pPr>
    <w:rPr/>
  </w:style>
  <w:style w:type="paragraph" w:styleId="VEBodyTextNoSpace">
    <w:name w:val="VE Body Text No Space"/>
    <w:basedOn w:val="VENormal"/>
    <w:qFormat/>
    <w:pPr/>
    <w:rPr/>
  </w:style>
  <w:style w:type="paragraph" w:styleId="BTL1">
    <w:name w:val="BTL1"/>
    <w:basedOn w:val="VEBodyTextLeftIndent5"/>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8"/>
      </w:numPr>
      <w:tabs>
        <w:tab w:val="clear" w:pos="720"/>
      </w:tabs>
      <w:spacing w:before="0" w:after="240"/>
      <w:ind w:hanging="720" w:start="1440" w:end="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7"/>
      </w:numPr>
      <w:tabs>
        <w:tab w:val="clear" w:pos="720"/>
      </w:tabs>
      <w:spacing w:before="0" w:after="240"/>
      <w:outlineLvl w:val="0"/>
    </w:pPr>
    <w:rPr/>
  </w:style>
  <w:style w:type="paragraph" w:styleId="VENumbered2">
    <w:name w:val="VE Numbered 2"/>
    <w:basedOn w:val="VENormal"/>
    <w:next w:val="VEBodyTextFLI"/>
    <w:qFormat/>
    <w:pPr>
      <w:numPr>
        <w:ilvl w:val="0"/>
        <w:numId w:val="7"/>
      </w:numPr>
      <w:tabs>
        <w:tab w:val="clear" w:pos="720"/>
      </w:tabs>
      <w:spacing w:before="0" w:after="240"/>
      <w:ind w:firstLine="720" w:start="0" w:end="0"/>
      <w:outlineLvl w:val="1"/>
    </w:pPr>
    <w:rPr/>
  </w:style>
  <w:style w:type="paragraph" w:styleId="VENumbered3">
    <w:name w:val="VE Numbered 3"/>
    <w:basedOn w:val="VENormal"/>
    <w:next w:val="VEBodyTextFLI"/>
    <w:qFormat/>
    <w:pPr>
      <w:numPr>
        <w:ilvl w:val="0"/>
        <w:numId w:val="7"/>
      </w:numPr>
      <w:tabs>
        <w:tab w:val="clear" w:pos="720"/>
      </w:tabs>
      <w:spacing w:before="0" w:after="240"/>
      <w:ind w:firstLine="1440" w:start="0" w:end="0"/>
      <w:outlineLvl w:val="2"/>
    </w:pPr>
    <w:rPr/>
  </w:style>
  <w:style w:type="paragraph" w:styleId="VENumbered4">
    <w:name w:val="VE Numbered 4"/>
    <w:basedOn w:val="VENormal"/>
    <w:next w:val="VEBodyTextFLI"/>
    <w:qFormat/>
    <w:pPr>
      <w:numPr>
        <w:ilvl w:val="0"/>
        <w:numId w:val="7"/>
      </w:numPr>
      <w:tabs>
        <w:tab w:val="clear" w:pos="720"/>
      </w:tabs>
      <w:spacing w:before="0" w:after="240"/>
      <w:ind w:firstLine="2160" w:start="0" w:end="0"/>
      <w:outlineLvl w:val="3"/>
    </w:pPr>
    <w:rPr/>
  </w:style>
  <w:style w:type="paragraph" w:styleId="VENumbered5">
    <w:name w:val="VE Numbered 5"/>
    <w:basedOn w:val="VENormal"/>
    <w:next w:val="VEBodyTextFLI"/>
    <w:qFormat/>
    <w:pPr>
      <w:numPr>
        <w:ilvl w:val="0"/>
        <w:numId w:val="7"/>
      </w:numPr>
      <w:tabs>
        <w:tab w:val="clear" w:pos="720"/>
      </w:tabs>
      <w:spacing w:before="0" w:after="240"/>
      <w:ind w:firstLine="2880" w:start="0" w:end="0"/>
      <w:outlineLvl w:val="4"/>
    </w:pPr>
    <w:rPr/>
  </w:style>
  <w:style w:type="paragraph" w:styleId="VENumbered6">
    <w:name w:val="VE Numbered 6"/>
    <w:basedOn w:val="VENormal"/>
    <w:next w:val="VEBodyTextFLI"/>
    <w:qFormat/>
    <w:pPr>
      <w:numPr>
        <w:ilvl w:val="0"/>
        <w:numId w:val="7"/>
      </w:numPr>
      <w:tabs>
        <w:tab w:val="clear" w:pos="720"/>
      </w:tabs>
      <w:spacing w:before="0" w:after="240"/>
      <w:ind w:firstLine="3600" w:start="0" w:end="0"/>
      <w:outlineLvl w:val="5"/>
    </w:pPr>
    <w:rPr/>
  </w:style>
  <w:style w:type="paragraph" w:styleId="VENumbered7">
    <w:name w:val="VE Numbered 7"/>
    <w:basedOn w:val="VENormal"/>
    <w:next w:val="VEBodyTextFLI"/>
    <w:qFormat/>
    <w:pPr>
      <w:numPr>
        <w:ilvl w:val="0"/>
        <w:numId w:val="7"/>
      </w:numPr>
      <w:tabs>
        <w:tab w:val="clear" w:pos="720"/>
      </w:tabs>
      <w:spacing w:before="0" w:after="240"/>
      <w:ind w:firstLine="4320" w:start="0" w:end="0"/>
      <w:outlineLvl w:val="6"/>
    </w:pPr>
    <w:rPr/>
  </w:style>
  <w:style w:type="paragraph" w:styleId="VENumbered8">
    <w:name w:val="VE Numbered 8"/>
    <w:basedOn w:val="VENormal"/>
    <w:next w:val="VEBodyTextFLI"/>
    <w:qFormat/>
    <w:pPr>
      <w:numPr>
        <w:ilvl w:val="0"/>
        <w:numId w:val="7"/>
      </w:numPr>
      <w:tabs>
        <w:tab w:val="clear" w:pos="720"/>
      </w:tabs>
      <w:spacing w:before="0" w:after="240"/>
      <w:ind w:firstLine="5040" w:start="0" w:end="0"/>
      <w:outlineLvl w:val="7"/>
    </w:pPr>
    <w:rPr/>
  </w:style>
  <w:style w:type="paragraph" w:styleId="VENumbered9">
    <w:name w:val="VE Numbered 9"/>
    <w:basedOn w:val="VENormal"/>
    <w:next w:val="VEBodyTextFLI"/>
    <w:qFormat/>
    <w:pPr>
      <w:numPr>
        <w:ilvl w:val="0"/>
        <w:numId w:val="7"/>
      </w:numPr>
      <w:tabs>
        <w:tab w:val="clear" w:pos="720"/>
      </w:tabs>
      <w:spacing w:before="0" w:after="240"/>
      <w:ind w:firstLine="5760" w:start="0" w:end="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btfi1">
    <w:name w:val="btfi1"/>
    <w:basedOn w:val="VEBodyTextFLI1"/>
    <w:qFormat/>
    <w:pPr>
      <w:ind w:firstLine="1440" w:start="720" w:end="0"/>
    </w:pPr>
    <w:rPr/>
  </w:style>
  <w:style w:type="paragraph" w:styleId="VESubHeading">
    <w:name w:val="VE Sub Heading"/>
    <w:basedOn w:val="VENormal"/>
    <w:next w:val="VEBodyText"/>
    <w:qFormat/>
    <w:pPr>
      <w:spacing w:before="0" w:after="240"/>
    </w:pPr>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bCs/>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6"/>
      </w:numPr>
      <w:tabs>
        <w:tab w:val="clear" w:pos="720"/>
      </w:tabs>
      <w:spacing w:before="0" w:after="240"/>
      <w:jc w:val="start"/>
    </w:pPr>
    <w:rPr/>
  </w:style>
  <w:style w:type="paragraph" w:styleId="VESchedule2">
    <w:name w:val="VE Schedule 2"/>
    <w:basedOn w:val="VENormal"/>
    <w:next w:val="VEBodyTextFLI"/>
    <w:qFormat/>
    <w:pPr>
      <w:numPr>
        <w:ilvl w:val="0"/>
        <w:numId w:val="6"/>
      </w:numPr>
      <w:tabs>
        <w:tab w:val="clear" w:pos="720"/>
      </w:tabs>
      <w:spacing w:before="0" w:after="240"/>
    </w:pPr>
    <w:rPr/>
  </w:style>
  <w:style w:type="paragraph" w:styleId="VESchedule3">
    <w:name w:val="VE Schedule 3"/>
    <w:basedOn w:val="VENormal"/>
    <w:next w:val="VEBodyTextFLI"/>
    <w:qFormat/>
    <w:pPr>
      <w:numPr>
        <w:ilvl w:val="0"/>
        <w:numId w:val="6"/>
      </w:numPr>
      <w:tabs>
        <w:tab w:val="clear" w:pos="720"/>
      </w:tabs>
      <w:spacing w:before="0" w:after="240"/>
    </w:pPr>
    <w:rPr/>
  </w:style>
  <w:style w:type="paragraph" w:styleId="VESchedule4">
    <w:name w:val="VE Schedule 4"/>
    <w:basedOn w:val="VENormal"/>
    <w:next w:val="VEBodyTextFLI"/>
    <w:qFormat/>
    <w:pPr>
      <w:numPr>
        <w:ilvl w:val="0"/>
        <w:numId w:val="6"/>
      </w:numPr>
      <w:tabs>
        <w:tab w:val="clear" w:pos="720"/>
      </w:tabs>
      <w:spacing w:before="0" w:after="24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bCs/>
      <w:i/>
      <w:iCs/>
    </w:rPr>
  </w:style>
  <w:style w:type="paragraph" w:styleId="BodyText3">
    <w:name w:val="Body Text 3"/>
    <w:basedOn w:val="Normal"/>
    <w:qFormat/>
    <w:pPr>
      <w:tabs>
        <w:tab w:val="clear" w:pos="720"/>
        <w:tab w:val="left" w:pos="0" w:leader="none"/>
      </w:tabs>
      <w:jc w:val="both"/>
    </w:pPr>
    <w:rPr/>
  </w:style>
  <w:style w:type="paragraph" w:styleId="DeltaViewTableHeading">
    <w:name w:val="DeltaView Table Heading"/>
    <w:basedOn w:val="Normal"/>
    <w:qFormat/>
    <w:pPr>
      <w:spacing w:before="0" w:after="120"/>
    </w:pPr>
    <w:rPr>
      <w:rFonts w:ascii="Arial" w:hAnsi="Arial" w:cs="Arial"/>
      <w:b/>
      <w:bCs/>
    </w:rPr>
  </w:style>
  <w:style w:type="paragraph" w:styleId="DeltaViewTableBody">
    <w:name w:val="DeltaView Table Body"/>
    <w:basedOn w:val="Normal"/>
    <w:qFormat/>
    <w:pPr/>
    <w:rPr>
      <w:rFonts w:ascii="Arial" w:hAnsi="Arial" w:cs="Arial"/>
    </w:rPr>
  </w:style>
  <w:style w:type="paragraph" w:styleId="DeltaViewAnnounce">
    <w:name w:val="DeltaView Announce"/>
    <w:qFormat/>
    <w:pPr>
      <w:widowControl/>
      <w:autoSpaceDE w:val="false"/>
      <w:bidi w:val="0"/>
      <w:spacing w:before="280" w:after="280"/>
    </w:pPr>
    <w:rPr>
      <w:rFonts w:ascii="Arial" w:hAnsi="Arial" w:eastAsia="Times New Roman" w:cs="Arial"/>
      <w:color w:val="auto"/>
      <w:sz w:val="24"/>
      <w:szCs w:val="24"/>
      <w:lang w:val="en-GB" w:bidi="ar-SA" w:eastAsia="zh-CN"/>
    </w:rPr>
  </w:style>
  <w:style w:type="paragraph" w:styleId="CommentText">
    <w:name w:val="Comment Text"/>
    <w:basedOn w:val="Normal"/>
    <w:qFormat/>
    <w:pPr/>
    <w:rPr>
      <w:sz w:val="20"/>
      <w:szCs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2001-10-14T15:07:00Z</dcterms:created>
  <dc:creator> </dc:creator>
  <dc:description/>
  <dc:language>en-CA</dc:language>
  <cp:lastModifiedBy>Vinson &amp; Elkins L.L.P.</cp:lastModifiedBy>
  <cp:lastPrinted>2001-10-07T10:37:00Z</cp:lastPrinted>
  <dcterms:modified xsi:type="dcterms:W3CDTF">2001-10-14T15:07:00Z</dcterms:modified>
  <cp:revision>2</cp:revision>
  <dc:subject/>
  <dc:title>This Human Resources Agreement dated this 28th day of February, 2001, is made between Shell Oil Company, a Delaware corporatio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ies>
</file>