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40"/>
          <w:szCs w:val="40"/>
          <w:u w:val="single"/>
        </w:rPr>
        <w:t>WORKING AGENDA!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  <w:t>CHAMBER OF THE AMERICAS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  <w:t xml:space="preserve">Multi-Sectoral Trade Mission to 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  <w:t>Peru/Chile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8"/>
          <w:szCs w:val="28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March 17-23, 2002: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Sunday, March 17, 2002: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Travel Day:</w:t>
        <w:tab/>
        <w:tab/>
        <w:t xml:space="preserve">Continental Airlines is one our sponsors, take </w:t>
        <w:tab/>
        <w:tab/>
        <w:tab/>
        <w:tab/>
        <w:t>advantage of their discount by calling: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Hotel:</w:t>
        <w:tab/>
        <w:tab/>
        <w:tab/>
        <w:t>El Pardo DoubleTree Hotel, Lima, Peru.  Independencia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141, Miraflores, Tel:  (51.1) 241.0410.  or  </w:t>
        <w:tab/>
        <w:tab/>
        <w:tab/>
        <w:tab/>
        <w:tab/>
        <w:t>sales@superred.com.pe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Tell them you are part of our group for your special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rate.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Monday, March, 2002  (Lima, Peru):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Requesting:</w:t>
        <w:tab/>
        <w:tab/>
        <w:t>Audience with President His Excellency Alejandro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Toledo.  (Time to be determined)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9:00 </w:t>
        <w:tab/>
        <w:tab/>
        <w:tab/>
        <w:t>Opening session and breakfast: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Invited speaker:  Pedro Pablo Kuczynski, Minister of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the Economy and Finance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Special guests: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U. S. Ambassador, Honorable John R. Hamilton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Canadian Ambassador, Honorable Graeme C. Clark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Mexican Ambassador, Honorable Ricardo Villanueva </w:t>
        <w:tab/>
        <w:tab/>
        <w:tab/>
        <w:tab/>
        <w:t>Hallal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10:15</w:t>
        <w:tab/>
        <w:tab/>
        <w:tab/>
        <w:t>General Session: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Minister Jose Beraun Aranibar, Director of Promotion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of Investment and Development, Economic Promotion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Office,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Rebecca Armand, Commercial Attache, U. S.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Embassy, Lima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Ing. Oscar G. Vasquez, Senior Commercial Officer,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Embassy of Canada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1:30</w:t>
        <w:tab/>
        <w:tab/>
        <w:tab/>
        <w:t>Luncheon Session:  Invited speaker:  Vice President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His Excellency Raul Diez Canseco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3:00</w:t>
        <w:tab/>
        <w:tab/>
        <w:tab/>
        <w:t>General Session: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Samuel Gleiser Katz, President, Lima Chamber of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Commerce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Ing. Oscar Gonzalez Rocha, President, Mexico-Peru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Chamber of Commerce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Jaime A. Garcia Diaz, General Manager, American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Chamber of Commerce,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7:00</w:t>
        <w:tab/>
        <w:tab/>
        <w:tab/>
        <w:t>Reception at U. S. Ambassador Residence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Tuesday, March 19, 2002 (Lima, Peru):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9:00 am:</w:t>
        <w:tab/>
        <w:tab/>
        <w:t>Breakfast session:  Speaker for Breakfast session: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Alberto Benavides del la Quintana, Chairman of the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Board, Compania de Minas Buenaventura, S. A. A.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(Invited)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10:30:</w:t>
        <w:tab/>
        <w:tab/>
        <w:tab/>
        <w:t>Breakout sessions: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Agbusiness/Food: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Elias Bentin, President, Corporacion Backus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Jose Maria Guridi Albistur, General Manager, Nestle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Dionisio Romero Seminario, Chairman, Alicorp S.A.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Erasmo Wong Lu, General Manager/CEO, E. Wong S.A.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Jorge Rodriguez Rodriguez, Executive President, Gloria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Financial Services: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Jorge Medina, Managing Partner, Andersen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Emilio Botin-Sanz de Sautuola,Chairman, Banco </w:t>
        <w:tab/>
        <w:tab/>
        <w:tab/>
        <w:tab/>
        <w:tab/>
        <w:t>Santander Central Hispano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Roberto Calda Cavana, Chairman, Banco Sudamericano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Rafael Venegas, Country Manager, BankBoston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Eric Mayer, Country Corporate Officer, Citibank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Carlos Andia Alvites, Senior Partner, Deloitte &amp; Touche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Alfredo A. De Cossio, President/CEO, Marsh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Mining, Energy and Petroleum: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Pedro Miranda, Director/Latin America, Baker Hughes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Ing. Oscar Gonzalez Rocha, President/Southern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Carlos Diez Canesco, Managing Director, Mining, </w:t>
        <w:tab/>
        <w:tab/>
        <w:tab/>
        <w:tab/>
        <w:tab/>
        <w:t>Petroleum and Energy Association/Peru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Victor R. Eyzaguirre P., Atim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Ing. Romulo Mucho Mamani, Ingermmet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Ing. Luis Bazo Amat, Manager, Instituto de Ingenerios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de Minas del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Fernando Arias Vargas, Peruana de Energia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Mickey J. Peters, Executive Vice President, Duke Energy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International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Jesus Llerena Revilla, Operations &amp; Business </w:t>
        <w:tab/>
        <w:tab/>
        <w:tab/>
        <w:tab/>
        <w:tab/>
        <w:t>Development,  Halliburton del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Telecommunications/Technology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Fernando Cilliniz, Info Tech.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Manuel Sanchez, Telefonica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Jose A. Rospigliosi Balta, President/CEO, Alcatel del </w:t>
        <w:tab/>
        <w:tab/>
        <w:tab/>
        <w:tab/>
        <w:t>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Jose Gandullia, President, AT &amp; T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Alvaro Ganoza, Country Manager,. Avaya Peru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Juan Saca, President/CEO, BellSouth Peru, S. A.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Javier Pizarro, Country Manager, Computer Associates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del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Carmen Graham, General Manager, IBM del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Michele Cooper, Sales Director, Oracle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Tourism and Franchising: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Jorge Jochamowitz, President, Comite Visit USA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Guillermo De La Torre, Director, Continental </w:t>
        <w:tab/>
        <w:tab/>
        <w:tab/>
        <w:tab/>
        <w:tab/>
        <w:t>Airlines/Peru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Fernando de la Flor Belaunde, General Manager, </w:t>
        <w:tab/>
        <w:tab/>
        <w:tab/>
        <w:tab/>
        <w:tab/>
        <w:t>McDonald’s de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1:30</w:t>
        <w:tab/>
        <w:tab/>
        <w:tab/>
        <w:t>Group Luncheon:  Speaker: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3:00</w:t>
        <w:tab/>
        <w:tab/>
        <w:tab/>
        <w:t>Networking sessions with: (Trade Mission participants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will network with their respective in country </w:t>
        <w:tab/>
        <w:tab/>
        <w:tab/>
        <w:tab/>
        <w:t>counterparts)  Rooms to be designated.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Lima Chamber of Commerce/AmCham-Peru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Mining, Petroleum and Energy Association of Peru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5:00</w:t>
        <w:tab/>
        <w:tab/>
        <w:tab/>
        <w:t>Cocktail Reception with participants in networking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session at Hotel.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8:00</w:t>
        <w:tab/>
        <w:tab/>
        <w:tab/>
        <w:t>Group Dinner at: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Wednesday, March 20, 2002(Lima, Peru &amp; Santiago, Chile):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Travel day: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>Bus will depart hotel at     to airport for trip to Santiago,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Hotel: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Radisson Royal Santiago, Avda. Vitacura 2610, </w:t>
        <w:tab/>
        <w:tab/>
        <w:tab/>
        <w:tab/>
        <w:t>Santiago,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 xml:space="preserve"> 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 Chile, 011.562.203.6000, </w:t>
        <w:tab/>
        <w:tab/>
        <w:tab/>
        <w:tab/>
        <w:tab/>
        <w:tab/>
        <w:t>http:www.radison.com/radisson.cl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Thursday, March 21, 2002 (Santiago, Chile):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Requesting: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 xml:space="preserve">Audience with President His Excellency Ricardo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Lagos Escobar (Time to be determined)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9:00</w:t>
        <w:tab/>
        <w:tab/>
        <w:tab/>
        <w:t>Opening session and breakfast: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Invited speaker:       Karen Poniachik, Executive Vice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President, Foreign Investment Committee, Government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of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Special Guests: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U. S. Ambassador, Honorable William R. Brownfield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Canadian Ambassador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Mexican Ambassador, Honorable Oscar R. Valero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Recio Becerra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10:15</w:t>
        <w:tab/>
        <w:tab/>
        <w:tab/>
        <w:t>General Session: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Ernesto Lagos, Manager North Americas, ProChile,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Government of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John A. Harris, Commercial Attache, U. S. Embassy,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Santiago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Gonzalo Munoz, Commercial Attache, Canadian </w:t>
        <w:tab/>
        <w:tab/>
        <w:tab/>
        <w:tab/>
        <w:t>Embassy, Santiago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1:30</w:t>
        <w:tab/>
        <w:tab/>
        <w:tab/>
        <w:t>Luncheon Session:  Special Invited speaker from the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government of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3:00</w:t>
        <w:tab/>
        <w:tab/>
        <w:tab/>
        <w:t>General Session: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Esteban Alvano, President, Santiago Chamber of </w:t>
        <w:tab/>
        <w:tab/>
        <w:tab/>
        <w:tab/>
        <w:t>Commerce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Katie Trucco B., Manager, The Canadian-Chile Chamber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of Commerce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Kathleen C. Barclay, President, AmCham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7:00</w:t>
        <w:tab/>
        <w:tab/>
        <w:tab/>
        <w:t>Reception at U. S. Ambassador Residence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Friday, March 22, 2002 (Santiago, Chile)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9:00 </w:t>
        <w:tab/>
        <w:tab/>
        <w:tab/>
        <w:t>Breakfast Session:  Speaker for Breakfast to be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announced: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10:30:</w:t>
        <w:tab/>
        <w:tab/>
        <w:tab/>
        <w:t>Breakout sessions: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Agbusiness/Food: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Ismael Correra, General Manager, Agricola Artizia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Peter Hiller, General Manager, Central de Restaurantes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Cirilo Elton Gonzalez, General Manager, Cristalerias de </w:t>
        <w:tab/>
        <w:tab/>
        <w:tab/>
        <w:tab/>
        <w:t>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Jonathan Y. Bass, General Manger, Dole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Christian Chadwick, General Manager, Empressas Iansa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Financial Services: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Hector Perez, Managing Director, Bank of America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Jorge Ramirez, Country Manager, BankBoston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Fernando Canas, CEO, Banco Santiago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Hernan Isotta, General Manager, Chase Manhattan Bank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Ariel D. Sevi, General Manager, Citibank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Mining, Energy and Petroleum: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Sergio Jarpa, Vice President, Ops, Barrick 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Juan Villarzu, Executive President, Codelco-Chile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Jorge H. Beals, General Manager, Ingersoll Rand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Sergio Chavez Jofre, General Manager, Homestake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William M. Hayes, President/CEO, Place Dome Latin </w:t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America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Ricardo Falabella, General Manager, Edelnor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Antonio Bacigalupo, General Manager, El Paso Energy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Hector Lopez V., General Manager, Endesa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Laurence Golborne, Coroprate Financial Manager, </w:t>
        <w:tab/>
        <w:tab/>
        <w:tab/>
        <w:tab/>
        <w:t>Gener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Paulo Simas P. de Abreau, Executive President,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Philips Chilena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Eduardo Garcia S., General Manager, Lubrizol 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Francisco Mualim T., Country Chairman, Shell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Mauricio Nicholls, General Manager, Texaco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Telecommunications/Technology: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Carlos Fernandez C., General Manager, AT &amp; T Latin </w:t>
        <w:tab/>
        <w:tab/>
        <w:tab/>
        <w:tab/>
        <w:t>America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Rodney Everard, General Manager, Bell Technolgies </w:t>
        <w:tab/>
        <w:tab/>
        <w:tab/>
        <w:tab/>
        <w:t>S.A.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Domingo Cruzat, General Manager, BellSouth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Patricia Duane, General Manager, Cellstar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Roberto Centeno, General Manager, Nortel Networks </w:t>
        <w:tab/>
        <w:tab/>
        <w:tab/>
        <w:tab/>
        <w:t>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Mario Henriquez B., General Manager, Dell Comuter de </w:t>
        <w:tab/>
        <w:tab/>
        <w:tab/>
        <w:tab/>
        <w:t xml:space="preserve">Chile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Juan Manuel Cantu, General Manager, Hewlett Packard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Angel Garcia, General Manager, IBM 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Rodrigo Alonso A., General Manager, Microsoft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Juan Carlos Macuada, General Manager, Sun </w:t>
        <w:tab/>
        <w:tab/>
        <w:tab/>
        <w:tab/>
        <w:tab/>
        <w:t>Microsystems 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Tourism and Franchising: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Jerome Lyman, President, McDonald’s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Drayton Saunders, Managing Directors, New York Bagel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Bakery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Roy Caple Hernandez, Managing Director, Burson-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Marsteller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Santiago Meersohn, CEO, Deloitte &amp; Touche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Jeff Kleinschmidth, President, Goodyear de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Christian Schalper S., General Manager, Avis Rent a Car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Colin Turner, General Manager, Radisson Royal </w:t>
        <w:tab/>
        <w:tab/>
        <w:tab/>
        <w:tab/>
        <w:tab/>
        <w:t>Santiago Hotel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Peter Giamcomini, General Manager, Santiago Marriott </w:t>
        <w:tab/>
        <w:tab/>
        <w:tab/>
        <w:tab/>
        <w:t>Hotel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Barbara Urzua, Director for Chile, Discover The World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>Marketing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Mario Fuenzalida B., General Manager, Turismo Cocha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Sebastian Pinera, Chairman, Lan Chile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3:00</w:t>
        <w:tab/>
        <w:tab/>
        <w:tab/>
        <w:t>Networking sessions with:  (trade mission participants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with their respective in country counterparts)  Rooms to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be determined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5:00</w:t>
        <w:tab/>
        <w:tab/>
        <w:tab/>
        <w:t xml:space="preserve">Cocktail reception with participants in networking </w:t>
        <w:tab/>
        <w:tab/>
        <w:tab/>
        <w:t>session at Hotel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8:00</w:t>
        <w:tab/>
        <w:tab/>
        <w:tab/>
        <w:t>Group dinner to be determined,  official end of mission.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Saturday, March 23, 2002: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Return home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Costs: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center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Air Fare: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>Each participant will make their own arrangements with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 xml:space="preserve">the airlines of their choice.   Remember Continental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Airlines will be offering a special rate for this mission.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You may call Myrna Seflinger at 720.296.1389 for your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special fare.</w:t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Hotel: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Each participant needs to make their own</w:t>
        <w:tab/>
        <w:tab/>
        <w:tab/>
        <w:tab/>
        <w:tab/>
        <w:t>arrangements.</w:t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Meals: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>Every group meal will be included in your registration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cost.</w:t>
      </w:r>
    </w:p>
    <w:p>
      <w:pPr>
        <w:pStyle w:val="Normal"/>
        <w:bidi w:val="0"/>
        <w:jc w:val="start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Service Charge: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 xml:space="preserve">COA members:  $1,000.00 per participant.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Non-members:   $2,000.00 per participant.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Peru based companies:</w:t>
        <w:tab/>
        <w:t>$300.00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>Chile based companies:</w:t>
        <w:tab/>
        <w:t>$300.00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Payments to:  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Chamber of the Americas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12211 West Alameda Parkway, Suite 203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Denver, CO  80228.2825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We need your confirmations and payments ASAP!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if you desire to pay by credit card: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Name:  __________________________________________________________________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Company and title:  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Address: _________________________________________________________________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City/State:  ________________________________________________________________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phone/fax:  ________________________________________________________________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e-mail:  ___________________________________________________________________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M/C or Visa Number:  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Exp. date:</w:t>
        <w:tab/>
        <w:tab/>
        <w:t>__________________________________________________________Signature:</w:t>
        <w:tab/>
        <w:tab/>
        <w:t>___________________________________________________________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SEEKING SPONSORS:</w:t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Meals</w:t>
        <w:tab/>
        <w:tab/>
        <w:tab/>
        <w:tab/>
        <w:tab/>
        <w:tab/>
        <w:tab/>
        <w:tab/>
        <w:tab/>
        <w:t>$3,000.00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Reception:</w:t>
        <w:tab/>
        <w:tab/>
        <w:tab/>
        <w:tab/>
        <w:tab/>
        <w:tab/>
        <w:tab/>
        <w:tab/>
        <w:t>$5,000.00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Coffee Breaks/refreshment/snacks: (continuous service)  $1,500.00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ab/>
        <w:t>per day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Transportation: (per day)</w:t>
        <w:tab/>
        <w:tab/>
        <w:tab/>
        <w:tab/>
        <w:tab/>
        <w:t>$2,500.00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>POTENTIAL PARTICIPANTS:</w:t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p>
      <w:pPr>
        <w:pStyle w:val="Normal"/>
        <w:tabs>
          <w:tab w:val="clear" w:pos="720"/>
          <w:tab w:val="center" w:pos="4680" w:leader="none"/>
        </w:tabs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ACT Teleconferencing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AIAG, Automotive Industry Action Group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 FRENCH TOUCH IN DESIGN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ALBUQUERQUE CHAMBER OF COMMERCE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ALVAREZ, Federico C.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ALTURA TIRES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AMERICAN WATER WORKS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ASOCIACION DE INGENIEROS DE MINAS, METALURGISTAS Y GELOGOS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ASOCIACION DE MINEROS DE SONORA, A. 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A T &amp; 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BANCOMEXT-DALLAS, TX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BASIN PERLITE COMPANY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BEEF PLUS,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BIG O TIRES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BLACKER, Guillermo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BORDA Y QUINTANA, S. C., ABOGADOS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BROPHY, PARKER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BUCHANAN INGERSOLL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CAMARA DE LA INDUSTRIA ALIMENTICIA DE JALISCO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CAMARA MINERA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CANADIAN EMBASSY IN CHILE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CANADIAN NATIONAL RAILWAY COMPANY/ILLINOIS CENTRAL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CANADIAN CHAMBER OF COMMERCE IN CHILE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CANADIAN CHAMBER OF COMMERCE IN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CARRIER ACCESS CORPORATION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CASAL dels CATALANS d’UTAH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CIUDAD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BUSINESS BANK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CATTLE TRADE COOPERATIVE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COMMUNITY COLLEGE &amp; OCCUPATIONAL EDUCATION SYSTEM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CONTRACTORS ASSOCIATION,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DEPARTMENT OF AGRICULTURE, MARKETS DIVISION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DEPARTMENT OF PERSONNEL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ENVIRONMENTAL BUSINESS ALLIANCE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INTERNATIONAL TRADE OFFICE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INTERNATIONAL TRADE OFFICE-GUADALAJARA, JALISCO,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MINING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COLORADO; Office of Technology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 SCHOOL OF MINES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COLORADO, University of; The Economics Institute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COLORADO, University of ; Latino Research Policy Center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CONSORTIUM FOR NORTH AMERICAN HIGHER EDUCATION COLLOBRATION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COMMUNITY COLLEGE OF DENVER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COMPUTERS MADE EASY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CONSEJO NACIONAL DE INDUSTRIALES ECOLOGOISTAS, A. 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CONSTRUCTORA ORENDIAN EQUIPO CONSTRUCTORA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CONSUL DE COSTA RICA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CONSUL GENERAL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CONSUL GENERAL DE PERU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CONTINENTAL AIRLINES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CORDERO, MARGARITA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CORRIDOR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COORS BREWING COMPANY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COSTELLOE, Declan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CUCHARA SKI &amp; MOUNTAIN RESORT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DECK THE WALLS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DEGUSA-HUL CORPORATION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HISPANIC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POLICE DEPARTMENT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DFI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DENVER, City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COUNCIL ON FOREIGN RELATIONS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METRO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INTERNATIONAL AIRPORT (DIA)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DENVER METRO CONVENTION AND VISITORS BUREAU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DERRICK CORPORATION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DINNER, P. J. COMMUNICATIONS,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DORSEY AND WHITNEY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EDITEC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EL PARDO DOUBLETREE HOTEL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EMBASSY SUITES HOTEL-DOWNTOWN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ENGINEERING AND MINING JOURNAL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ENGLISH/ESPANOL CONSULTING  SERVICES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ESPANOLA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FAJARDO, Francisco 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FIBERLOK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FIESTA AMERICANA HOTELS &amp; RESORTS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FITA de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FORT LEWIS COLLEGE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FRANCHISE TIMES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GARDNER, RICK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GENERAL MINING COORDINATION,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GLAMIS GOLD, LTD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GLOBAL ENERGY DE MEXICO S. A. de C. V.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GLOBAL WATER TECHNOLOGIES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GOLDER ASSOCIATES, INC. 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GREAT SOUTHWESTERN CONSTRUCTION,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GRUNFELD, DESIDERIO, LEBOWITZ, SILVERMAN &amp; KLESTADT LLP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GRUPO CISNEROS INTERNACIONAL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GURRIA &amp; RAMIREZ DE ARELLANO, S. 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HARRIS, Leonard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HEIN &amp; ASSOCIATES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HEINRICH MARKETING,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HENNIGAR, Dale A., Landman/Right of way Agent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HIGH POINT MARKETING COMPANY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HOGAN &amp; HARTSON LLP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HOLA COLORADO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HOLLAND &amp; HART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HOLME ROBERTS and OWEN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HOTEL LOMBARDY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IMFS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INSTITUTO DE INGENIEROS DE MINAS DE PERU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INTERNATIONAL FRANCHISE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INTERNATIONAL TRADE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INTERNATIONAL TRADE COUNCIL OF NEW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JALISCO, MEXICO, STATE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JEFFERSON ECONOMIC COUNCIL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JOHNSON MATTHEY, Precious Metal Division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KELLY KAGLUND GARNSEY &amp; KAHN LLC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KEYSTONE REAL ESTATE DEVELOPMENTS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KIMBALL,  NEBRASKA, City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KPMG PEAT MARWICK LLP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KREBS, Kathleen A., Finance and Accounting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LAKEWOOD, City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LASER ELECTRIC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LA VOZ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lexint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LIBERTY DAY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LIPINSKI &amp; ASSOCIATES, P. 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LYNWOOD PRODUCTIONS,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Manchester Trade Ltd.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MARSH, INC. 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MCGOWAN, PAULA, A.,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MEDIA ENERGY INTERNATIONAL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METROPOLITAN STATE COLLEGE OF DENVER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MEXICAN CULTURAL CENTER OF DENVER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MRE ENTERPRISES, Inc., Marcus R. Engelman, M. D.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MINERAL INFORMATION INSTITUTE,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MINING MEDIA,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MONTANA MINING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MONTANA WORLD TRADE CENTER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MORRIS, Richard 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MUNDO MINERO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MUSEO DE LAS AMERICAS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NEW MEXICO MINING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NATIONAL POTATO PROMOTION BOARD, The</w:t>
      </w:r>
    </w:p>
    <w:p>
      <w:pPr>
        <w:pStyle w:val="Normal"/>
        <w:bidi w:val="0"/>
        <w:jc w:val="both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NEFF &amp; ASSOCIATES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 xml:space="preserve">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NELSON, James E.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NEW TECH MACHINERY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NICHOLAS INTERNACIONAL S. A. de C. V.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NIETO, Antonio Vega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NORTH AMERICAN DEVELOPMENT BANK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NORTH AMERICAN INSTITUTE; THE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OMAHA; City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PAK MAIL CENTER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PARSONS ENGINEERING SCIENCE,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PAY DIRT MAGAZINE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PEGASO COMUNICACIONES Y SERVICIOS, S. A. DE C. V.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PETERSON, TITUS Law Office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PLASTICOM INDUSTRIES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PROMOTING CALGARY,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QUINN PROCESS EQUIPMENT CO.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RAGUSIN INTERNATIONAL ASSOCIATES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RANDOL INTERNAITONAL LIMITED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ROCKY MOUNTAIN TRADE CORRIDOR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ROCKIES VENTURE CLUB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ROCKTEK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RODIZIO GRILL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ROTHGERBER JOHNSON &amp; LYONS, LLP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RUDGE, William R., Law Office of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SALT LAKE CITY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SANDOVAL, Don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SANTOY RESOURCES LTD.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SANTA FE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 xml:space="preserve">SHERMAN AND HOWARD, L.L.C.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SIX HATS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SME:  (Societh for Mining, Metallury, and Exploration, Inc.: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SMITH, Morgan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SONORA, Gobierno del Estado de Sonora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STOCKDALE, Randy</w:t>
      </w:r>
    </w:p>
    <w:p>
      <w:pPr>
        <w:pStyle w:val="Normal"/>
        <w:tabs>
          <w:tab w:val="clear" w:pos="720"/>
          <w:tab w:val="center" w:pos="4680" w:leader="none"/>
        </w:tabs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TAOS COUNTY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TOUCH AMERICA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UNIVERSITY OF SOUTHERN COLORADO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US DEPARTMENT OF COMMERCE, Santiago, Chile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US EXPORT ASSISTANCE CENTER-DENVER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US EXPORT ASSISTANCE CENTER-SALT LAKE CITY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US EXPORT ASSISTANCE CENTER-SANTA FE, NEW MEXICO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 S. IMMIGRATION SERVICE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U.S. MEAT EXPORT FEDERATION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 S. SMALL BUSINESS ADMINISTRATION, Boise, Idaho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 S. SMALL BUSINESS ADMINISTRATION, Fargo, North Dakota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U.S. SMALL BUSINESS ADMINISTRATION, International Finance Office, Denver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 S. SMALL BUSINESS ADMINISTRATION, Salt Lake City, Utah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U. S. SMALL BUSINESS ADMINISTRATION, Denver, Colorado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VAN GILDER INSURANCE CORPORATION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VENTURA AND ASSOCIATES LLC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VIA MAT INTERNATIONAL (USA)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WATER MANAGEMENT CONSULTANTS, INC.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WELLS FARGO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WEST CHAMBER OF COMMERCE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WORLD TRADE CENTER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WRIGHT &amp; MCGILL COMPANY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WYOMING MINING ASSOCIATION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ZACATECAS, State of</w:t>
      </w:r>
    </w:p>
    <w:p>
      <w:pPr>
        <w:pStyle w:val="Normal"/>
        <w:bidi w:val="0"/>
        <w:jc w:val="both"/>
        <w:rPr/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  <w:t>Z-CABOS</w:t>
      </w: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  <w:t xml:space="preserve"> </w:t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  <w:u w:val="single"/>
        </w:rPr>
      </w:r>
    </w:p>
    <w:p>
      <w:pPr>
        <w:pStyle w:val="Normal"/>
        <w:bidi w:val="0"/>
        <w:jc w:val="start"/>
        <w:rPr>
          <w:b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pPr>
      <w:r>
        <w:rPr>
          <w:b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vanish w:val="false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2240" w:h="15840"/>
      <w:pgMar w:left="1417" w:right="1417" w:gutter="0" w:header="720" w:top="1417" w:footer="1134" w:bottom="119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jc w:val="start"/>
      <w:rPr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pPr>
    <w: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jc w:val="start"/>
      <w:rPr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pPr>
    <w: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jc w:val="start"/>
      <w:rPr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pPr>
    <w: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jc w:val="start"/>
      <w:rPr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pPr>
    <w: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auto"/>
      <w:sz w:val="20"/>
      <w:szCs w:val="20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