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spacing w:lineRule="atLeast" w:line="240"/>
        <w:ind w:end="90"/>
        <w:jc w:val="center"/>
        <w:rPr/>
      </w:pPr>
      <w:hyperlink r:id="rId2">
        <w:r>
          <w:rPr>
            <w:rStyle w:val="Hyperlink"/>
            <w:b/>
            <w:caps/>
          </w:rPr>
          <w:t xml:space="preserve"> </w:t>
        </w:r>
        <w:r>
          <w:rPr>
            <w:rStyle w:val="Hyperlink"/>
            <w:b/>
            <w:caps/>
          </w:rPr>
          <w:t xml:space="preserve">Ben </w:t>
        </w:r>
        <w:r>
          <w:rPr>
            <w:rStyle w:val="Hyperlink"/>
            <w:b/>
          </w:rPr>
          <w:t xml:space="preserve">  POURBABAI</w:t>
        </w:r>
      </w:hyperlink>
    </w:p>
    <w:p>
      <w:pPr>
        <w:pStyle w:val="DefaultText"/>
        <w:ind w:end="90"/>
        <w:jc w:val="center"/>
        <w:rPr/>
      </w:pPr>
      <w:hyperlink r:id="rId3">
        <w:r>
          <w:rPr>
            <w:rStyle w:val="Hyperlink"/>
          </w:rPr>
          <w:t>1077  Papermill Ct., N.W., Washington, D.C. 20007</w:t>
        </w:r>
      </w:hyperlink>
    </w:p>
    <w:p>
      <w:pPr>
        <w:pStyle w:val="DefaultText"/>
        <w:spacing w:lineRule="atLeast" w:line="240"/>
        <w:ind w:end="90"/>
        <w:jc w:val="center"/>
        <w:rPr/>
      </w:pPr>
      <w:hyperlink r:id="rId4">
        <w:r>
          <w:rPr>
            <w:rStyle w:val="Hyperlink"/>
          </w:rPr>
          <w:t xml:space="preserve"> </w:t>
        </w:r>
        <w:r>
          <w:rPr>
            <w:rStyle w:val="Hyperlink"/>
          </w:rPr>
          <w:t>(202) 965-3696; Cell: (202) 793-4854</w:t>
        </w:r>
      </w:hyperlink>
    </w:p>
    <w:p>
      <w:pPr>
        <w:pStyle w:val="DefaultText"/>
        <w:spacing w:lineRule="atLeast" w:line="240"/>
        <w:ind w:end="90"/>
        <w:jc w:val="center"/>
        <w:rPr/>
      </w:pPr>
      <w:hyperlink r:id="rId5">
        <w:r>
          <w:rPr>
            <w:rStyle w:val="Hyperlink"/>
          </w:rPr>
          <w:t>BenPourbabai@aol.com</w:t>
        </w:r>
      </w:hyperlink>
    </w:p>
    <w:p>
      <w:pPr>
        <w:pStyle w:val="Heading1"/>
        <w:rPr/>
      </w:pPr>
      <w:r>
        <w:rPr/>
      </w:r>
    </w:p>
    <w:p>
      <w:pPr>
        <w:pStyle w:val="Heading1"/>
        <w:rPr/>
      </w:pPr>
      <w:r>
        <w:rPr/>
        <w:t>EXECUTIVE EXPERIENCE</w:t>
      </w:r>
    </w:p>
    <w:p>
      <w:pPr>
        <w:pStyle w:val="Normal"/>
        <w:ind w:end="-180"/>
        <w:rPr>
          <w:b/>
        </w:rPr>
      </w:pPr>
      <w:r>
        <w:rPr/>
        <w:t>My proven executive strengths include: abilities to build consensus, to forge strategic alliances, to work with diversified cultures, and to motivate and to lead. I have strong entrepreneurial skills and abilities to get the job done with limited resources and under pressure and adverse conditions, and have significant hands-on experience in managing complex cross-functional programs. I strongly believe in strategic and contingency planning, and risk management during the life cycle of any program or project. I am informal and manage through consensus building, and introducing relevant incentives and disincentives. I have had P&amp;L responsibilities, have been in charge of strategic business planning and development, have significant international experience, have had numerous discussions with the senior executives of the aerospace sector in the States and abroad, and have represented DOT in multilateral discussions and collaborations.</w:t>
      </w:r>
    </w:p>
    <w:p>
      <w:pPr>
        <w:pStyle w:val="BodySingle"/>
        <w:spacing w:lineRule="atLeast" w:line="240"/>
        <w:ind w:end="-180"/>
        <w:rPr>
          <w:b/>
          <w:sz w:val="20"/>
        </w:rPr>
      </w:pPr>
      <w:r>
        <w:rPr>
          <w:b/>
          <w:sz w:val="20"/>
        </w:rPr>
      </w:r>
    </w:p>
    <w:p>
      <w:pPr>
        <w:pStyle w:val="BodySingle"/>
        <w:spacing w:lineRule="atLeast" w:line="240"/>
        <w:ind w:end="-180"/>
        <w:rPr>
          <w:sz w:val="20"/>
        </w:rPr>
      </w:pPr>
      <w:r>
        <w:rPr>
          <w:b/>
          <w:sz w:val="20"/>
        </w:rPr>
        <w:t>TECHNOLOGY MANAGEMNT EXPERIENCE:</w:t>
      </w:r>
    </w:p>
    <w:p>
      <w:pPr>
        <w:pStyle w:val="DefaultText"/>
        <w:spacing w:lineRule="atLeast" w:line="240"/>
        <w:ind w:end="-180"/>
        <w:rPr>
          <w:sz w:val="18"/>
        </w:rPr>
      </w:pPr>
      <w:r>
        <w:rPr>
          <w:sz w:val="20"/>
        </w:rPr>
        <w:t>1996-Present</w:t>
        <w:tab/>
        <w:t>Chief Scientific and Technical Advisor, US Department of Transportation, Federal Aviation Administration (</w:t>
      </w:r>
      <w:r>
        <w:rPr>
          <w:sz w:val="16"/>
        </w:rPr>
        <w:t>Manufacturing &amp; Quality Assurance)</w:t>
      </w:r>
      <w:r>
        <w:rPr>
          <w:sz w:val="20"/>
        </w:rPr>
        <w:t>.</w:t>
      </w:r>
    </w:p>
    <w:p>
      <w:pPr>
        <w:pStyle w:val="DefaultText"/>
        <w:spacing w:lineRule="atLeast" w:line="240"/>
        <w:ind w:end="-180"/>
        <w:rPr>
          <w:sz w:val="20"/>
        </w:rPr>
      </w:pPr>
      <w:r>
        <w:rPr>
          <w:sz w:val="20"/>
        </w:rPr>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Directed a diversified national team of technical personnel (1000+) through five national directorates.</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Contributed to transition of DOT into a (multimillion $) global secure broadband web-based E-business infrastructure addressing customer-based transactions with the industry and other agencies.</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Collaborated with DARPA on R&amp;D programs in domains of broadband wireless telecommunication systems, NGI, and design of secure broadband-wireless communications infrastructure.</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Developed a global web-based multimedia information system architecture for aircraft fleet-monitoring and maintenance management and accident prevention system at Aircraft Certification Service.</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 xml:space="preserve">Developed and implemented a real-time information-based quality control system for monitoring aerospace products, parts, and (software and hardware) systems during their respective life cycles. </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 xml:space="preserve">Managed life cycle (i.e., design, development, and implementation) of web-based multimedia learning, logistics, and surveillance systems. These systems do demand a broadband communication infrastructure.  </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Developed a multimedia web-based advanced training/learning systems at Aircraft Certification Service.</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Represented the United States in the International Organization for Standardization (IOS) in domains of systems engineering, quality control management, and systems' life cycle management.</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Worked with the members of Congress to improve aviation safety and security by addressing a subset of vulnerabilities of the national information systems' infrastructure.</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Contributed to creation of ISO 12207 standards on software life cycle processes as well as ISO 15288 standards on system life cycle management. These standards are extremely relevant during development life cycle of complex (information and communication) systems.</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bCs/>
          <w:sz w:val="20"/>
        </w:rPr>
      </w:pPr>
      <w:r>
        <w:rPr>
          <w:sz w:val="20"/>
        </w:rPr>
        <w:t>Implemented a Command, Control, Communication, Computer, and Intelligence (C4I) system as a strategic safety management system for improving aviation safety.</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bCs/>
          <w:sz w:val="20"/>
        </w:rPr>
      </w:pPr>
      <w:r>
        <w:rPr>
          <w:sz w:val="20"/>
        </w:rPr>
        <w:t>Contributed to improvement of the FAA's (multimillion $) acquisition management system for procurement of advanced information systems.</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Assessed vulnerabilities of capabilities of Cockpit Voice Recorders (CVRs) and Digital Flight Data Recorders (DFDRs), and proposed complementary strategies.</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Assessed vulnerabilities of the information and communication systems’ components of the transportation infrastructure to the synthetic computer viruses, and proposed complementary strategies.</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 xml:space="preserve">Assessed limitations and capabilities of Supply Chain Management and Enterprise Resource Planning of the aerospace sector, and advised the aerospace industry's senior executives on complementary strategies for improving productivity and efficiencies. </w:t>
      </w:r>
    </w:p>
    <w:p>
      <w:pPr>
        <w:pStyle w:val="Bullet1"/>
        <w:numPr>
          <w:ilvl w:val="0"/>
          <w:numId w:val="3"/>
        </w:numPr>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shd w:fill="FFFFFF" w:val="clear"/>
        </w:rPr>
        <w:t>Monitored and assessed the state of art IT, manufacturing (e.g., Lean and Agile Manufacturing, JIT/CIMS, CAD/CAM, MRP/ERP/SCM), and quality assurance  technologies (i.e., TQM, Six-Sigma, ISO) in the aerospace sector and when necessary, advised its senior executives accordingly.</w:t>
      </w:r>
    </w:p>
    <w:p>
      <w:pPr>
        <w:pStyle w:val="Bullet1"/>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180"/>
        <w:rPr>
          <w:sz w:val="20"/>
        </w:rPr>
      </w:pPr>
      <w:r>
        <w:rPr>
          <w:sz w:val="20"/>
        </w:rPr>
      </w:r>
    </w:p>
    <w:p>
      <w:pPr>
        <w:pStyle w:val="Bullet1"/>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180"/>
        <w:rPr>
          <w:sz w:val="20"/>
        </w:rPr>
      </w:pPr>
      <w:r>
        <w:rPr>
          <w:sz w:val="20"/>
        </w:rPr>
      </w:r>
    </w:p>
    <w:p>
      <w:pPr>
        <w:pStyle w:val="DefaultText"/>
        <w:spacing w:lineRule="atLeast" w:line="240"/>
        <w:ind w:start="72" w:end="-180"/>
        <w:rPr/>
      </w:pPr>
      <w:r>
        <w:rPr>
          <w:b/>
        </w:rPr>
        <w:t xml:space="preserve">1991-1996     </w:t>
      </w:r>
      <w:r>
        <w:rPr/>
        <w:t>93-96: Vice President; 91-93: Principal:</w:t>
      </w:r>
      <w:r>
        <w:rPr>
          <w:b/>
        </w:rPr>
        <w:t xml:space="preserve"> MSCA</w:t>
      </w:r>
      <w:r>
        <w:rPr/>
        <w:t xml:space="preserve">: </w:t>
      </w:r>
      <w:r>
        <w:rPr>
          <w:b/>
        </w:rPr>
        <w:t>Management Science Consultants of America</w:t>
      </w:r>
      <w:r>
        <w:rPr/>
        <w:t>, Inc. Alexandria, VA.</w:t>
      </w:r>
    </w:p>
    <w:p>
      <w:pPr>
        <w:pStyle w:val="Bullet1"/>
        <w:numPr>
          <w:ilvl w:val="0"/>
          <w:numId w:val="6"/>
        </w:numPr>
        <w:tabs>
          <w:tab w:val="clear" w:pos="720"/>
          <w:tab w:val="left" w:pos="576"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180"/>
        <w:rPr>
          <w:sz w:val="20"/>
        </w:rPr>
      </w:pPr>
      <w:r>
        <w:rPr>
          <w:sz w:val="20"/>
        </w:rPr>
        <w:t>Designed, developed, and implemented a number of large scale Information Systems projects.  Clients included: Defense Advanced Research Project Agency (DARPA); World Bank</w:t>
      </w:r>
      <w:r>
        <w:rPr>
          <w:b/>
          <w:sz w:val="20"/>
        </w:rPr>
        <w:t xml:space="preserve">; </w:t>
      </w:r>
      <w:r>
        <w:rPr>
          <w:sz w:val="20"/>
        </w:rPr>
        <w:t>TRW Environmental Safety Systems (TRWESS); US Trust Corp.</w:t>
      </w:r>
      <w:r>
        <w:rPr>
          <w:b/>
          <w:sz w:val="20"/>
        </w:rPr>
        <w:t>;</w:t>
      </w:r>
      <w:r>
        <w:rPr>
          <w:sz w:val="20"/>
        </w:rPr>
        <w:t xml:space="preserve"> Lockheed-Martin (formerly Loral, and the IBM Federal Systems); Raytheon (formerly Hughes Aircraft Company); TRW's Avionics &amp; Surveillance Group's</w:t>
      </w:r>
      <w:r>
        <w:rPr>
          <w:i/>
          <w:sz w:val="20"/>
        </w:rPr>
        <w:t xml:space="preserve"> </w:t>
      </w:r>
      <w:r>
        <w:rPr>
          <w:sz w:val="20"/>
        </w:rPr>
        <w:t>tactical systems; Tracor Aerospace</w:t>
      </w:r>
      <w:r>
        <w:rPr>
          <w:b/>
          <w:sz w:val="20"/>
        </w:rPr>
        <w:t xml:space="preserve">; </w:t>
      </w:r>
      <w:r>
        <w:rPr>
          <w:sz w:val="20"/>
        </w:rPr>
        <w:t>General Dynamics</w:t>
      </w:r>
      <w:r>
        <w:rPr>
          <w:b/>
          <w:sz w:val="20"/>
        </w:rPr>
        <w:t xml:space="preserve">; </w:t>
      </w:r>
      <w:r>
        <w:rPr>
          <w:sz w:val="20"/>
        </w:rPr>
        <w:t>Federal Highway Administration</w:t>
      </w:r>
      <w:r>
        <w:rPr>
          <w:b/>
          <w:sz w:val="20"/>
        </w:rPr>
        <w:t xml:space="preserve">,  </w:t>
      </w:r>
      <w:r>
        <w:rPr>
          <w:sz w:val="20"/>
        </w:rPr>
        <w:t>Washington; Colorado Department of Transportation</w:t>
      </w:r>
      <w:r>
        <w:rPr>
          <w:b/>
          <w:sz w:val="20"/>
        </w:rPr>
        <w:t xml:space="preserve">; </w:t>
      </w:r>
      <w:r>
        <w:rPr>
          <w:sz w:val="20"/>
        </w:rPr>
        <w:t>US Postal Service</w:t>
      </w:r>
      <w:r>
        <w:rPr>
          <w:b/>
          <w:sz w:val="20"/>
        </w:rPr>
        <w:t xml:space="preserve">; </w:t>
      </w:r>
      <w:r>
        <w:rPr>
          <w:sz w:val="20"/>
        </w:rPr>
        <w:t>Urban Institute.</w:t>
      </w:r>
    </w:p>
    <w:p>
      <w:pPr>
        <w:pStyle w:val="Bullet1"/>
        <w:numPr>
          <w:ilvl w:val="0"/>
          <w:numId w:val="6"/>
        </w:numPr>
        <w:spacing w:lineRule="atLeast" w:line="240"/>
        <w:ind w:hanging="360" w:start="360" w:end="-180"/>
        <w:rPr>
          <w:sz w:val="20"/>
        </w:rPr>
      </w:pPr>
      <w:r>
        <w:rPr>
          <w:sz w:val="20"/>
        </w:rPr>
        <w:t>Increased profitability by 500% through strategic alliances and subcontracting.</w:t>
      </w:r>
    </w:p>
    <w:p>
      <w:pPr>
        <w:pStyle w:val="Bullet1"/>
        <w:numPr>
          <w:ilvl w:val="0"/>
          <w:numId w:val="6"/>
        </w:numPr>
        <w:spacing w:lineRule="atLeast" w:line="240"/>
        <w:ind w:hanging="360" w:start="360" w:end="-180"/>
        <w:rPr>
          <w:sz w:val="20"/>
        </w:rPr>
      </w:pPr>
      <w:r>
        <w:rPr>
          <w:sz w:val="20"/>
        </w:rPr>
        <w:t>Forged strategic alliances between MSCA and TRW, Boeing (Space &amp; Defense Group),  IBM, Northrop-Grumman, Tracor</w:t>
      </w:r>
      <w:r>
        <w:rPr>
          <w:b/>
          <w:sz w:val="20"/>
        </w:rPr>
        <w:t xml:space="preserve"> </w:t>
      </w:r>
      <w:r>
        <w:rPr>
          <w:sz w:val="20"/>
        </w:rPr>
        <w:t>Aerospace, Hughes Aircraft Company</w:t>
      </w:r>
      <w:r>
        <w:rPr>
          <w:b/>
          <w:sz w:val="20"/>
        </w:rPr>
        <w:t xml:space="preserve"> </w:t>
      </w:r>
      <w:r>
        <w:rPr>
          <w:sz w:val="20"/>
        </w:rPr>
        <w:t>to collaborate on various contracts in the domains of information systems, supply chain management, transportation, and manufacturing.</w:t>
      </w:r>
    </w:p>
    <w:p>
      <w:pPr>
        <w:pStyle w:val="Bullet1"/>
        <w:numPr>
          <w:ilvl w:val="0"/>
          <w:numId w:val="6"/>
        </w:numPr>
        <w:spacing w:lineRule="atLeast" w:line="240"/>
        <w:ind w:hanging="360" w:start="360" w:end="-180"/>
        <w:rPr>
          <w:sz w:val="20"/>
        </w:rPr>
      </w:pPr>
      <w:r>
        <w:rPr>
          <w:sz w:val="20"/>
        </w:rPr>
        <w:t>Improved productivity by simultaneously managing cross-functional programs through recruiting highly technical consultants.</w:t>
      </w:r>
    </w:p>
    <w:p>
      <w:pPr>
        <w:pStyle w:val="Bullet1"/>
        <w:numPr>
          <w:ilvl w:val="0"/>
          <w:numId w:val="6"/>
        </w:numPr>
        <w:spacing w:lineRule="atLeast" w:line="240"/>
        <w:ind w:hanging="360" w:start="360" w:end="-180"/>
        <w:rPr>
          <w:sz w:val="20"/>
        </w:rPr>
      </w:pPr>
      <w:r>
        <w:rPr>
          <w:sz w:val="20"/>
        </w:rPr>
        <w:t>Reduced operations cost by 25%, through recruiting part time consultants.</w:t>
      </w:r>
    </w:p>
    <w:p>
      <w:pPr>
        <w:pStyle w:val="DefaultText"/>
        <w:ind w:end="-180"/>
        <w:rPr>
          <w:b/>
          <w:caps/>
          <w:sz w:val="20"/>
        </w:rPr>
      </w:pPr>
      <w:r>
        <w:rPr>
          <w:b/>
          <w:caps/>
          <w:sz w:val="20"/>
        </w:rPr>
      </w:r>
    </w:p>
    <w:p>
      <w:pPr>
        <w:pStyle w:val="DefaultText"/>
        <w:ind w:end="-180"/>
        <w:rPr>
          <w:b/>
          <w:caps/>
          <w:sz w:val="20"/>
        </w:rPr>
      </w:pPr>
      <w:r>
        <w:rPr>
          <w:b/>
          <w:caps/>
          <w:sz w:val="20"/>
        </w:rPr>
      </w:r>
    </w:p>
    <w:p>
      <w:pPr>
        <w:pStyle w:val="DefaultText"/>
        <w:ind w:end="-180"/>
        <w:rPr>
          <w:color w:val="000000"/>
          <w:sz w:val="20"/>
        </w:rPr>
      </w:pPr>
      <w:r>
        <w:rPr>
          <w:b/>
          <w:caps/>
          <w:sz w:val="20"/>
        </w:rPr>
        <w:t>A SAMPLE OF Consulting PROJECTS</w:t>
      </w:r>
      <w:r>
        <w:rPr>
          <w:b/>
          <w:sz w:val="20"/>
        </w:rPr>
        <w:t xml:space="preserve">: </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 xml:space="preserve">Re-engineered the product development process through introducing agile and lean manufacturing strategies and implementation of an Enterprise Resource Planning system, for UK’s General Electric Co. PLC (formerly Tracor Aerospace), Austin, TX. </w:t>
      </w:r>
    </w:p>
    <w:p>
      <w:pPr>
        <w:pStyle w:val="Bullet1"/>
        <w:numPr>
          <w:ilvl w:val="0"/>
          <w:numId w:val="7"/>
        </w:numPr>
        <w:tabs>
          <w:tab w:val="left" w:pos="576"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Implemented a Supply Chain Management system, for Raytheon (formerly Hughes Aircraft Company), El Segunda, CA.</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 xml:space="preserve">Developed an Enterprise Command, Control, Communication, and Intelligence (EC3I) Decision Support System (DSS) for concurrent re-engineering of Supply Chain Management operations, for Defense Advanced Research Project Agency (DARPA), Arlington, VA. </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Developed an information system for Enterprise Resource Planning while providing capabilities for electronic data exchange among dissimilar CAD/CAM modules, based on an architecture for integration and communication of information among various dependent decision making modules, for Lockheed-Martin, Manasses, VA.</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 xml:space="preserve">Proposed lean and agile manufacturing strategies through adoption of supply chain management strategies for optimal utilization of both military and commercial manufacturing resources and facilities, for TRW's Advanced Surveillance Group's Avionics Division, Beavercreek, Ohio. </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 xml:space="preserve">Implemented a financial information system for identifying the risky depositors, through creation of a discriminate analysis-based decision support system for identifying and minimizing the risk, based on the clients' overall financial risk profiles, for US Trust Corp., New York, NY.  </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 xml:space="preserve">Developed optimization-based information management system’s components of a traffic routing and control components of a multimodal logistics system, for TRW's Avionics &amp; Surveillance Group's tactical systems, Sunnyvale, CA. </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 xml:space="preserve">Developed components of an enterprise-wide information management system, for TRW Environmental Safety Systems (TRWESS), Fairfax, VA. </w:t>
      </w:r>
    </w:p>
    <w:p>
      <w:pPr>
        <w:pStyle w:val="Bullet1"/>
        <w:numPr>
          <w:ilvl w:val="0"/>
          <w:numId w:val="7"/>
        </w:numPr>
        <w:tabs>
          <w:tab w:val="clear" w:pos="720"/>
          <w:tab w:val="left" w:pos="576" w:leader="none"/>
          <w:tab w:val="left" w:pos="3600" w:leader="none"/>
          <w:tab w:val="left" w:pos="4320" w:leader="none"/>
          <w:tab w:val="left" w:pos="5040" w:leader="none"/>
          <w:tab w:val="left" w:pos="5760" w:leader="none"/>
          <w:tab w:val="left" w:pos="6480" w:leader="none"/>
          <w:tab w:val="left" w:pos="7200" w:leader="none"/>
          <w:tab w:val="left" w:pos="7920" w:leader="none"/>
          <w:tab w:val="left" w:pos="9720" w:leader="none"/>
        </w:tabs>
        <w:ind w:hanging="360" w:start="360" w:end="-180"/>
        <w:rPr>
          <w:sz w:val="18"/>
        </w:rPr>
      </w:pPr>
      <w:r>
        <w:rPr>
          <w:sz w:val="18"/>
        </w:rPr>
        <w:t xml:space="preserve">Developed a strategic financial plan for privatizing the secondary education in the third world, as well as assessing the impact of utilizing computer aided learning systems,  and wireless telecommunication systems in the region, for the World Bank, Washington, DC. </w:t>
      </w:r>
    </w:p>
    <w:p>
      <w:pPr>
        <w:pStyle w:val="Bullet1"/>
        <w:numPr>
          <w:ilvl w:val="0"/>
          <w:numId w:val="6"/>
        </w:numPr>
        <w:spacing w:lineRule="atLeast" w:line="240"/>
        <w:ind w:hanging="360" w:start="360" w:end="-180"/>
        <w:rPr>
          <w:sz w:val="20"/>
        </w:rPr>
      </w:pPr>
      <w:r>
        <w:rPr>
          <w:sz w:val="18"/>
        </w:rPr>
        <w:t>Implemented ISO9000 as well as TQM strategies, for Northrop-Grumman (formerly Westinghouse Electronics), Columbia, MD.</w:t>
      </w:r>
    </w:p>
    <w:p>
      <w:pPr>
        <w:pStyle w:val="DefaultText"/>
        <w:tabs>
          <w:tab w:val="clear" w:pos="720"/>
          <w:tab w:val="left" w:pos="288" w:leader="none"/>
        </w:tabs>
        <w:spacing w:lineRule="atLeast" w:line="240"/>
        <w:ind w:end="-180"/>
        <w:rPr>
          <w:sz w:val="20"/>
        </w:rPr>
      </w:pPr>
      <w:r>
        <w:rPr>
          <w:sz w:val="20"/>
        </w:rPr>
      </w:r>
    </w:p>
    <w:p>
      <w:pPr>
        <w:pStyle w:val="DefaultText"/>
        <w:tabs>
          <w:tab w:val="clear" w:pos="720"/>
          <w:tab w:val="left" w:pos="288" w:leader="none"/>
        </w:tabs>
        <w:spacing w:lineRule="atLeast" w:line="240"/>
        <w:ind w:end="-180"/>
        <w:rPr/>
      </w:pPr>
      <w:r>
        <w:rPr>
          <w:b/>
          <w:sz w:val="20"/>
        </w:rPr>
        <w:t>1989-1991</w:t>
      </w:r>
      <w:r>
        <w:rPr>
          <w:sz w:val="20"/>
        </w:rPr>
        <w:t xml:space="preserve">       Director of </w:t>
      </w:r>
      <w:r>
        <w:rPr>
          <w:b/>
          <w:sz w:val="20"/>
        </w:rPr>
        <w:t>Center for Production, Operations Management, and Engineering (CPOME),  University of  Maryland</w:t>
      </w:r>
      <w:r>
        <w:rPr>
          <w:sz w:val="20"/>
        </w:rPr>
        <w:t>, College Park. [1991 Summer , Distinguished Visiting Professor, Department of Econometrics.,</w:t>
      </w:r>
      <w:r>
        <w:rPr>
          <w:b/>
          <w:sz w:val="20"/>
        </w:rPr>
        <w:t xml:space="preserve"> Tilburg  University</w:t>
      </w:r>
      <w:r>
        <w:rPr>
          <w:sz w:val="20"/>
        </w:rPr>
        <w:t>, Netherlands].</w:t>
      </w:r>
    </w:p>
    <w:p>
      <w:pPr>
        <w:pStyle w:val="Bullet1"/>
        <w:numPr>
          <w:ilvl w:val="0"/>
          <w:numId w:val="2"/>
        </w:numPr>
        <w:tabs>
          <w:tab w:val="clear" w:pos="720"/>
          <w:tab w:val="left" w:pos="576" w:leader="none"/>
        </w:tabs>
        <w:ind w:hanging="360" w:start="360" w:end="-180"/>
        <w:rPr>
          <w:sz w:val="20"/>
        </w:rPr>
      </w:pPr>
      <w:r>
        <w:rPr>
          <w:sz w:val="20"/>
        </w:rPr>
        <w:t>Managed a  cross-functional team of scientific staff; Reduced operations cost  at the CPOME by 50%</w:t>
      </w:r>
      <w:r>
        <w:rPr>
          <w:b/>
          <w:sz w:val="20"/>
        </w:rPr>
        <w:t>;</w:t>
      </w:r>
      <w:r>
        <w:rPr>
          <w:sz w:val="20"/>
        </w:rPr>
        <w:t xml:space="preserve">  Administered R&amp;D while developing,  transferring, and commercializing technology to private sector. </w:t>
      </w:r>
    </w:p>
    <w:p>
      <w:pPr>
        <w:pStyle w:val="Bullet1"/>
        <w:numPr>
          <w:ilvl w:val="0"/>
          <w:numId w:val="2"/>
        </w:numPr>
        <w:spacing w:lineRule="atLeast" w:line="240"/>
        <w:ind w:hanging="360" w:start="360" w:end="-180"/>
        <w:rPr>
          <w:sz w:val="20"/>
        </w:rPr>
      </w:pPr>
      <w:r>
        <w:rPr>
          <w:sz w:val="20"/>
        </w:rPr>
        <w:t>Edited a special volume of the Int. J. of Systems Automation Research &amp; Applications on CIMS.</w:t>
      </w:r>
    </w:p>
    <w:p>
      <w:pPr>
        <w:pStyle w:val="DefaultText"/>
        <w:spacing w:lineRule="atLeast" w:line="240"/>
        <w:ind w:end="-180"/>
        <w:rPr>
          <w:sz w:val="20"/>
        </w:rPr>
      </w:pPr>
      <w:r>
        <w:rPr>
          <w:sz w:val="20"/>
        </w:rPr>
      </w:r>
    </w:p>
    <w:p>
      <w:pPr>
        <w:pStyle w:val="DefaultText"/>
        <w:spacing w:lineRule="atLeast" w:line="240"/>
        <w:ind w:end="-180"/>
        <w:rPr/>
      </w:pPr>
      <w:r>
        <w:rPr>
          <w:b/>
          <w:sz w:val="20"/>
        </w:rPr>
        <w:t>1984 to 1989</w:t>
      </w:r>
      <w:r>
        <w:rPr>
          <w:sz w:val="20"/>
        </w:rPr>
        <w:t xml:space="preserve">: (84-85): Associate Professor, </w:t>
      </w:r>
      <w:r>
        <w:rPr>
          <w:b/>
          <w:sz w:val="20"/>
        </w:rPr>
        <w:t>U. of Southern California</w:t>
      </w:r>
      <w:r>
        <w:rPr>
          <w:sz w:val="20"/>
        </w:rPr>
        <w:t>, LA</w:t>
      </w:r>
      <w:r>
        <w:rPr>
          <w:b/>
          <w:sz w:val="20"/>
        </w:rPr>
        <w:t xml:space="preserve">, </w:t>
      </w:r>
      <w:r>
        <w:rPr>
          <w:sz w:val="20"/>
        </w:rPr>
        <w:t>Dept. of  Industrial &amp; Systems Engineering; (8</w:t>
      </w:r>
      <w:r>
        <w:rPr>
          <w:b/>
          <w:sz w:val="20"/>
        </w:rPr>
        <w:t>5-88)</w:t>
      </w:r>
      <w:r>
        <w:rPr>
          <w:sz w:val="20"/>
        </w:rPr>
        <w:t xml:space="preserve">: Assistant Professor: </w:t>
      </w:r>
      <w:r>
        <w:rPr>
          <w:b/>
          <w:sz w:val="20"/>
        </w:rPr>
        <w:t xml:space="preserve">New York University, </w:t>
      </w:r>
      <w:r>
        <w:rPr>
          <w:sz w:val="20"/>
        </w:rPr>
        <w:t xml:space="preserve">Stern Graduate School of Business, New York; (84-85):Assistant Professor: Dept. of Systems &amp; Industrial Engineering; </w:t>
      </w:r>
      <w:r>
        <w:rPr>
          <w:b/>
          <w:sz w:val="20"/>
        </w:rPr>
        <w:t xml:space="preserve">U. of Arizona, </w:t>
      </w:r>
      <w:r>
        <w:rPr>
          <w:sz w:val="20"/>
        </w:rPr>
        <w:t>Tucson.</w:t>
      </w:r>
    </w:p>
    <w:p>
      <w:pPr>
        <w:pStyle w:val="BodySingle"/>
        <w:spacing w:lineRule="atLeast" w:line="240"/>
        <w:ind w:end="-180"/>
        <w:rPr>
          <w:sz w:val="20"/>
        </w:rPr>
      </w:pPr>
      <w:r>
        <w:rPr>
          <w:sz w:val="20"/>
        </w:rPr>
      </w:r>
    </w:p>
    <w:p>
      <w:pPr>
        <w:pStyle w:val="BodySingle"/>
        <w:spacing w:lineRule="atLeast" w:line="240"/>
        <w:ind w:end="-180"/>
        <w:rPr>
          <w:sz w:val="20"/>
        </w:rPr>
      </w:pPr>
      <w:r>
        <w:rPr>
          <w:b/>
          <w:sz w:val="20"/>
        </w:rPr>
        <w:t>EDUCATION</w:t>
      </w:r>
    </w:p>
    <w:p>
      <w:pPr>
        <w:pStyle w:val="Bullet"/>
        <w:numPr>
          <w:ilvl w:val="0"/>
          <w:numId w:val="5"/>
        </w:numPr>
        <w:tabs>
          <w:tab w:val="clear" w:pos="720"/>
          <w:tab w:val="left" w:pos="288" w:leader="none"/>
        </w:tabs>
        <w:spacing w:lineRule="atLeast" w:line="240"/>
        <w:ind w:hanging="360" w:start="360" w:end="-180"/>
        <w:rPr>
          <w:sz w:val="20"/>
        </w:rPr>
      </w:pPr>
      <w:r>
        <w:rPr>
          <w:sz w:val="20"/>
        </w:rPr>
        <w:t xml:space="preserve">1984, </w:t>
      </w:r>
      <w:r>
        <w:rPr>
          <w:b/>
          <w:sz w:val="20"/>
        </w:rPr>
        <w:t>Ph.D.</w:t>
      </w:r>
      <w:r>
        <w:rPr>
          <w:sz w:val="20"/>
        </w:rPr>
        <w:t xml:space="preserve">, Industrial Engineering and Operations Research, </w:t>
      </w:r>
      <w:r>
        <w:rPr>
          <w:b/>
          <w:sz w:val="20"/>
        </w:rPr>
        <w:t xml:space="preserve">University of Massachusetts </w:t>
      </w:r>
      <w:r>
        <w:rPr>
          <w:sz w:val="20"/>
        </w:rPr>
        <w:t xml:space="preserve">at Amherst (3.98/4.0). </w:t>
      </w:r>
    </w:p>
    <w:p>
      <w:pPr>
        <w:pStyle w:val="Bullet"/>
        <w:numPr>
          <w:ilvl w:val="0"/>
          <w:numId w:val="5"/>
        </w:numPr>
        <w:tabs>
          <w:tab w:val="clear" w:pos="720"/>
          <w:tab w:val="left" w:pos="288" w:leader="none"/>
        </w:tabs>
        <w:spacing w:lineRule="atLeast" w:line="240"/>
        <w:ind w:hanging="360" w:start="360" w:end="-180"/>
        <w:rPr>
          <w:sz w:val="20"/>
        </w:rPr>
      </w:pPr>
      <w:r>
        <w:rPr>
          <w:sz w:val="20"/>
        </w:rPr>
        <w:t xml:space="preserve">1979, </w:t>
      </w:r>
      <w:r>
        <w:rPr>
          <w:b/>
          <w:sz w:val="20"/>
        </w:rPr>
        <w:t>M.S.</w:t>
      </w:r>
      <w:r>
        <w:rPr>
          <w:sz w:val="20"/>
        </w:rPr>
        <w:t xml:space="preserve">, Industrial &amp; Operations Engineering, the </w:t>
      </w:r>
      <w:r>
        <w:rPr>
          <w:b/>
          <w:sz w:val="20"/>
        </w:rPr>
        <w:t>University of Michigan</w:t>
      </w:r>
      <w:r>
        <w:rPr>
          <w:sz w:val="20"/>
        </w:rPr>
        <w:t xml:space="preserve"> at Ann Arbor.  </w:t>
      </w:r>
    </w:p>
    <w:p>
      <w:pPr>
        <w:pStyle w:val="Bullet"/>
        <w:numPr>
          <w:ilvl w:val="0"/>
          <w:numId w:val="5"/>
        </w:numPr>
        <w:tabs>
          <w:tab w:val="clear" w:pos="720"/>
          <w:tab w:val="left" w:pos="288" w:leader="none"/>
        </w:tabs>
        <w:spacing w:lineRule="atLeast" w:line="240"/>
        <w:ind w:hanging="360" w:start="360" w:end="-180"/>
        <w:rPr>
          <w:sz w:val="20"/>
        </w:rPr>
      </w:pPr>
      <w:r>
        <w:rPr>
          <w:sz w:val="20"/>
        </w:rPr>
        <w:t xml:space="preserve">1978, </w:t>
      </w:r>
      <w:r>
        <w:rPr>
          <w:b/>
          <w:sz w:val="20"/>
        </w:rPr>
        <w:t>B.S.</w:t>
      </w:r>
      <w:r>
        <w:rPr>
          <w:sz w:val="20"/>
        </w:rPr>
        <w:t xml:space="preserve">, Civil (Transportation Systems) Engineering, the </w:t>
      </w:r>
      <w:r>
        <w:rPr>
          <w:b/>
          <w:sz w:val="20"/>
        </w:rPr>
        <w:t>University of Michigan</w:t>
      </w:r>
      <w:r>
        <w:rPr>
          <w:sz w:val="20"/>
        </w:rPr>
        <w:t xml:space="preserve"> at Ann Arbor.</w:t>
      </w:r>
    </w:p>
    <w:p>
      <w:pPr>
        <w:pStyle w:val="Bullet"/>
        <w:numPr>
          <w:ilvl w:val="0"/>
          <w:numId w:val="5"/>
        </w:numPr>
        <w:tabs>
          <w:tab w:val="clear" w:pos="720"/>
          <w:tab w:val="left" w:pos="288" w:leader="none"/>
        </w:tabs>
        <w:spacing w:lineRule="atLeast" w:line="240"/>
        <w:ind w:hanging="360" w:start="360" w:end="-180"/>
        <w:rPr>
          <w:sz w:val="20"/>
        </w:rPr>
      </w:pPr>
      <w:r>
        <w:rPr>
          <w:b/>
          <w:bCs/>
          <w:sz w:val="20"/>
          <w:u w:val="single"/>
        </w:rPr>
        <w:t>Honors</w:t>
      </w:r>
      <w:r>
        <w:rPr>
          <w:b/>
          <w:bCs/>
          <w:sz w:val="20"/>
        </w:rPr>
        <w:t>:</w:t>
      </w:r>
      <w:r>
        <w:rPr>
          <w:b/>
          <w:sz w:val="20"/>
        </w:rPr>
        <w:t xml:space="preserve"> Tau Beta Pi</w:t>
      </w:r>
      <w:r>
        <w:rPr>
          <w:sz w:val="20"/>
        </w:rPr>
        <w:t xml:space="preserve"> (National Engineering Honor Society);  </w:t>
      </w:r>
      <w:r>
        <w:rPr>
          <w:b/>
          <w:sz w:val="20"/>
        </w:rPr>
        <w:t>Sigma Xi</w:t>
      </w:r>
      <w:r>
        <w:rPr>
          <w:sz w:val="20"/>
        </w:rPr>
        <w:t xml:space="preserve"> (Scientific Research Honor Society); </w:t>
      </w:r>
      <w:r>
        <w:rPr>
          <w:b/>
          <w:sz w:val="20"/>
        </w:rPr>
        <w:t xml:space="preserve"> Alpha Pi Mu</w:t>
      </w:r>
      <w:r>
        <w:rPr>
          <w:sz w:val="20"/>
        </w:rPr>
        <w:t xml:space="preserve"> (Industrial Engineering Honor Society)</w:t>
      </w:r>
      <w:r>
        <w:rPr>
          <w:b/>
          <w:sz w:val="20"/>
        </w:rPr>
        <w:t>.</w:t>
      </w:r>
    </w:p>
    <w:p>
      <w:pPr>
        <w:pStyle w:val="DefaultText"/>
        <w:ind w:end="-180"/>
        <w:rPr>
          <w:b/>
          <w:caps/>
          <w:sz w:val="20"/>
        </w:rPr>
      </w:pPr>
      <w:r>
        <w:rPr>
          <w:b/>
          <w:caps/>
          <w:sz w:val="20"/>
        </w:rPr>
      </w:r>
      <w:r>
        <w:br w:type="page"/>
      </w:r>
    </w:p>
    <w:p>
      <w:pPr>
        <w:pStyle w:val="DefaultText"/>
        <w:tabs>
          <w:tab w:val="clear" w:pos="720"/>
          <w:tab w:val="left" w:pos="3024" w:leader="none"/>
        </w:tabs>
        <w:spacing w:lineRule="atLeast" w:line="240"/>
        <w:ind w:end="90"/>
        <w:rPr>
          <w:sz w:val="20"/>
        </w:rPr>
      </w:pPr>
      <w:r>
        <w:rPr>
          <w:b/>
          <w:caps/>
          <w:sz w:val="20"/>
        </w:rPr>
        <w:t>SYSTEMS</w:t>
      </w:r>
      <w:r>
        <w:rPr>
          <w:b/>
          <w:sz w:val="20"/>
        </w:rPr>
        <w:t xml:space="preserve"> ENGINEERING SKILLS</w:t>
      </w:r>
    </w:p>
    <w:p>
      <w:pPr>
        <w:pStyle w:val="Bullet"/>
        <w:numPr>
          <w:ilvl w:val="0"/>
          <w:numId w:val="4"/>
        </w:numPr>
        <w:tabs>
          <w:tab w:val="clear" w:pos="720"/>
          <w:tab w:val="left" w:pos="0" w:leader="none"/>
        </w:tabs>
        <w:spacing w:lineRule="atLeast" w:line="240"/>
        <w:rPr>
          <w:b/>
          <w:sz w:val="20"/>
        </w:rPr>
      </w:pPr>
      <w:r>
        <w:rPr>
          <w:b/>
          <w:sz w:val="20"/>
        </w:rPr>
        <w:t xml:space="preserve">Programming Languages:  </w:t>
      </w:r>
      <w:r>
        <w:rPr>
          <w:bCs/>
          <w:sz w:val="20"/>
        </w:rPr>
        <w:t>Visual Basic; Visual J++, Visual C/ C++, Prolog, FORTRAN, Pascal, PL/1·</w:t>
      </w:r>
      <w:r>
        <w:rPr>
          <w:b/>
          <w:sz w:val="20"/>
        </w:rPr>
        <w:t xml:space="preserve">     </w:t>
      </w:r>
    </w:p>
    <w:p>
      <w:pPr>
        <w:pStyle w:val="Bullet"/>
        <w:numPr>
          <w:ilvl w:val="0"/>
          <w:numId w:val="4"/>
        </w:numPr>
        <w:tabs>
          <w:tab w:val="clear" w:pos="720"/>
          <w:tab w:val="left" w:pos="0" w:leader="none"/>
        </w:tabs>
        <w:spacing w:lineRule="atLeast" w:line="240"/>
        <w:rPr>
          <w:b/>
          <w:sz w:val="20"/>
        </w:rPr>
      </w:pPr>
      <w:r>
        <w:rPr>
          <w:b/>
          <w:sz w:val="20"/>
        </w:rPr>
        <w:t xml:space="preserve">Multimedia/Web/E-Commerce: </w:t>
      </w:r>
      <w:r>
        <w:rPr>
          <w:bCs/>
          <w:sz w:val="20"/>
        </w:rPr>
        <w:t xml:space="preserve"> Pearl, Cold Fusion, MS Inter development; Flash, Mozart; Drumbeat, Director, Visual J++,Visual Cafe, Backstage;  xRes, Extreme3D.     </w:t>
      </w:r>
    </w:p>
    <w:p>
      <w:pPr>
        <w:pStyle w:val="Bullet"/>
        <w:numPr>
          <w:ilvl w:val="0"/>
          <w:numId w:val="4"/>
        </w:numPr>
        <w:tabs>
          <w:tab w:val="clear" w:pos="720"/>
          <w:tab w:val="left" w:pos="0" w:leader="none"/>
        </w:tabs>
        <w:spacing w:lineRule="atLeast" w:line="240"/>
        <w:rPr>
          <w:b/>
          <w:sz w:val="20"/>
        </w:rPr>
      </w:pPr>
      <w:r>
        <w:rPr>
          <w:b/>
          <w:sz w:val="20"/>
        </w:rPr>
        <w:t xml:space="preserve">Mainframe: </w:t>
      </w:r>
      <w:r>
        <w:rPr>
          <w:bCs/>
          <w:sz w:val="20"/>
        </w:rPr>
        <w:t>MVS, VSAM, COBOL, IMS, CICS, CB2,JCL, TSO, SAS</w:t>
      </w:r>
    </w:p>
    <w:p>
      <w:pPr>
        <w:pStyle w:val="Bullet"/>
        <w:numPr>
          <w:ilvl w:val="0"/>
          <w:numId w:val="4"/>
        </w:numPr>
        <w:tabs>
          <w:tab w:val="clear" w:pos="720"/>
          <w:tab w:val="left" w:pos="0" w:leader="none"/>
        </w:tabs>
        <w:spacing w:lineRule="atLeast" w:line="240"/>
        <w:rPr>
          <w:b/>
          <w:sz w:val="20"/>
        </w:rPr>
      </w:pPr>
      <w:r>
        <w:rPr>
          <w:b/>
          <w:sz w:val="20"/>
        </w:rPr>
        <w:t xml:space="preserve">Midrange: </w:t>
      </w:r>
      <w:r>
        <w:rPr>
          <w:bCs/>
          <w:sz w:val="20"/>
        </w:rPr>
        <w:t>AS/400, OS/400,COBOL, CSP</w:t>
      </w:r>
    </w:p>
    <w:p>
      <w:pPr>
        <w:pStyle w:val="Bullet"/>
        <w:numPr>
          <w:ilvl w:val="0"/>
          <w:numId w:val="4"/>
        </w:numPr>
        <w:tabs>
          <w:tab w:val="clear" w:pos="720"/>
          <w:tab w:val="left" w:pos="0" w:leader="none"/>
        </w:tabs>
        <w:spacing w:lineRule="atLeast" w:line="240"/>
        <w:rPr>
          <w:b/>
          <w:sz w:val="20"/>
        </w:rPr>
      </w:pPr>
      <w:r>
        <w:rPr>
          <w:b/>
          <w:sz w:val="20"/>
        </w:rPr>
        <w:t xml:space="preserve">Client/Server: NT Server, </w:t>
      </w:r>
      <w:r>
        <w:rPr>
          <w:bCs/>
          <w:sz w:val="20"/>
        </w:rPr>
        <w:t>Netware, Oracle,RS/6000, IX, UNIX, Internet</w:t>
      </w:r>
    </w:p>
    <w:p>
      <w:pPr>
        <w:pStyle w:val="Bullet"/>
        <w:numPr>
          <w:ilvl w:val="0"/>
          <w:numId w:val="4"/>
        </w:numPr>
        <w:tabs>
          <w:tab w:val="clear" w:pos="720"/>
          <w:tab w:val="left" w:pos="0" w:leader="none"/>
        </w:tabs>
        <w:spacing w:lineRule="atLeast" w:line="240"/>
        <w:rPr>
          <w:b/>
          <w:sz w:val="20"/>
        </w:rPr>
      </w:pPr>
      <w:r>
        <w:rPr>
          <w:b/>
          <w:sz w:val="20"/>
        </w:rPr>
        <w:t>Database/CASE/ERP:</w:t>
      </w:r>
      <w:r>
        <w:rPr>
          <w:bCs/>
          <w:sz w:val="20"/>
        </w:rPr>
        <w:t xml:space="preserve"> SAP-R3/ABAP, Orcale, Erwin/Visual Basic/Power Builder, SQL.     </w:t>
      </w:r>
    </w:p>
    <w:p>
      <w:pPr>
        <w:pStyle w:val="Bullet"/>
        <w:numPr>
          <w:ilvl w:val="0"/>
          <w:numId w:val="4"/>
        </w:numPr>
        <w:tabs>
          <w:tab w:val="clear" w:pos="720"/>
          <w:tab w:val="left" w:pos="0" w:leader="none"/>
        </w:tabs>
        <w:spacing w:lineRule="atLeast" w:line="240"/>
        <w:rPr>
          <w:b/>
          <w:sz w:val="20"/>
        </w:rPr>
      </w:pPr>
      <w:r>
        <w:rPr>
          <w:b/>
          <w:sz w:val="20"/>
        </w:rPr>
        <w:t xml:space="preserve">On-line transactions: Auctions; </w:t>
      </w:r>
      <w:r>
        <w:rPr>
          <w:bCs/>
          <w:sz w:val="20"/>
        </w:rPr>
        <w:t>Exchanges; Reverse-auctions, Catalog (using Ariba’s modules).</w:t>
      </w:r>
      <w:r>
        <w:rPr>
          <w:b/>
          <w:sz w:val="20"/>
        </w:rPr>
        <w:t xml:space="preserve">    </w:t>
      </w:r>
    </w:p>
    <w:p>
      <w:pPr>
        <w:pStyle w:val="Bullet"/>
        <w:numPr>
          <w:ilvl w:val="0"/>
          <w:numId w:val="4"/>
        </w:numPr>
        <w:tabs>
          <w:tab w:val="clear" w:pos="720"/>
          <w:tab w:val="left" w:pos="0" w:leader="none"/>
        </w:tabs>
        <w:spacing w:lineRule="atLeast" w:line="240"/>
        <w:rPr>
          <w:b/>
          <w:sz w:val="20"/>
        </w:rPr>
      </w:pPr>
      <w:r>
        <w:rPr>
          <w:b/>
          <w:sz w:val="20"/>
        </w:rPr>
        <w:t xml:space="preserve">Communication Systems: </w:t>
      </w:r>
      <w:r>
        <w:rPr>
          <w:bCs/>
          <w:sz w:val="20"/>
        </w:rPr>
        <w:t xml:space="preserve">Broadband Switched/AccessNetwork Architecture, ATM/SONET.  </w:t>
      </w:r>
    </w:p>
    <w:p>
      <w:pPr>
        <w:pStyle w:val="Bullet"/>
        <w:numPr>
          <w:ilvl w:val="0"/>
          <w:numId w:val="4"/>
        </w:numPr>
        <w:tabs>
          <w:tab w:val="clear" w:pos="720"/>
          <w:tab w:val="left" w:pos="0" w:leader="none"/>
        </w:tabs>
        <w:spacing w:lineRule="atLeast" w:line="240"/>
        <w:rPr>
          <w:sz w:val="20"/>
        </w:rPr>
      </w:pPr>
      <w:r>
        <w:rPr>
          <w:b/>
          <w:sz w:val="20"/>
        </w:rPr>
        <w:t>Learning Systems:  </w:t>
      </w:r>
      <w:r>
        <w:rPr>
          <w:bCs/>
          <w:sz w:val="20"/>
        </w:rPr>
        <w:t>Authorware, Dream Weaver Attain, Visual J++, Personal codes and algorithms·</w:t>
      </w:r>
      <w:r>
        <w:rPr>
          <w:b/>
          <w:sz w:val="20"/>
        </w:rPr>
        <w:t xml:space="preserve">     </w:t>
      </w:r>
    </w:p>
    <w:p>
      <w:pPr>
        <w:pStyle w:val="Bullet"/>
        <w:numPr>
          <w:ilvl w:val="0"/>
          <w:numId w:val="4"/>
        </w:numPr>
        <w:tabs>
          <w:tab w:val="clear" w:pos="720"/>
          <w:tab w:val="left" w:pos="0" w:leader="none"/>
        </w:tabs>
        <w:spacing w:lineRule="atLeast" w:line="240"/>
        <w:rPr>
          <w:sz w:val="20"/>
        </w:rPr>
      </w:pPr>
      <w:r>
        <w:rPr>
          <w:b/>
          <w:sz w:val="20"/>
        </w:rPr>
        <w:t xml:space="preserve">Statistical/Simulation: </w:t>
      </w:r>
      <w:r>
        <w:rPr>
          <w:bCs/>
          <w:sz w:val="20"/>
        </w:rPr>
        <w:t>SAS, SPSS, EXCEL, Scientist, SLAM, SIMAN.</w:t>
      </w:r>
    </w:p>
    <w:p>
      <w:pPr>
        <w:pStyle w:val="DefaultText"/>
        <w:tabs>
          <w:tab w:val="clear" w:pos="720"/>
          <w:tab w:val="left" w:pos="3024" w:leader="none"/>
        </w:tabs>
        <w:spacing w:lineRule="atLeast" w:line="240"/>
        <w:ind w:end="-180"/>
        <w:rPr>
          <w:b/>
          <w:caps/>
          <w:sz w:val="20"/>
        </w:rPr>
      </w:pPr>
      <w:r>
        <w:rPr>
          <w:b/>
          <w:caps/>
          <w:sz w:val="20"/>
        </w:rPr>
      </w:r>
    </w:p>
    <w:p>
      <w:pPr>
        <w:pStyle w:val="DefaultText"/>
        <w:tabs>
          <w:tab w:val="clear" w:pos="720"/>
          <w:tab w:val="left" w:pos="3024" w:leader="none"/>
        </w:tabs>
        <w:spacing w:lineRule="atLeast" w:line="240"/>
        <w:ind w:end="-180"/>
        <w:rPr/>
      </w:pPr>
      <w:r>
        <w:rPr>
          <w:b/>
          <w:sz w:val="20"/>
        </w:rPr>
        <w:t xml:space="preserve">PERSONAL: </w:t>
      </w:r>
      <w:r>
        <w:rPr>
          <w:sz w:val="18"/>
        </w:rPr>
        <w:t xml:space="preserve">Naturalized U.S. citizen; Active in sports (i.e., tennis, golf, swimming, skiing, TKD, and Yoga); Interested in mythology and classics; Driven, committed, enthusiastic, energetic, creative, and patient; Member of National Academy of Sciences' TRB committees; Attentive listener, persistent, and diplomatically assertive; Effective negotiator with a sense of humor; Manage through consensus building, and introducing incentives and disincentives; Lead by being fair, firm, consistent, and clear about my expectations; Published more than 100-refereed papers in top journals. </w:t>
      </w:r>
    </w:p>
    <w:sectPr>
      <w:type w:val="nextPage"/>
      <w:pgSz w:w="12240" w:h="15840"/>
      <w:pgMar w:left="1800" w:right="1800" w:gutter="0" w:header="0" w:top="81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docVars>
    <w:docVar w:name="ACTIVE" w:val="1-Pour-O.doc"/>
    <w:docVar w:name="IPSpeechSession$" w:val="TRUE"/>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he-IL" w:eastAsia="zh-CN"/>
    </w:rPr>
  </w:style>
  <w:style w:type="paragraph" w:styleId="Heading1">
    <w:name w:val="heading 1"/>
    <w:basedOn w:val="Normal"/>
    <w:next w:val="Normal"/>
    <w:qFormat/>
    <w:pPr>
      <w:keepNext w:val="true"/>
      <w:numPr>
        <w:ilvl w:val="0"/>
        <w:numId w:val="1"/>
      </w:numPr>
      <w:ind w:hanging="0" w:start="0" w:end="-180"/>
      <w:outlineLvl w:val="0"/>
    </w:pPr>
    <w:rPr>
      <w:b/>
      <w:bC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b/>
      <w:sz w:val="18"/>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b/>
      <w:sz w:val="22"/>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qFormat/>
    <w:pPr>
      <w:widowControl/>
      <w:bidi w:val="0"/>
    </w:pPr>
    <w:rPr>
      <w:rFonts w:ascii="Times New Roman" w:hAnsi="Times New Roman" w:eastAsia="Times New Roman" w:cs="Times New Roman"/>
      <w:color w:val="000000"/>
      <w:sz w:val="24"/>
      <w:szCs w:val="20"/>
      <w:lang w:val="en-US" w:bidi="he-IL" w:eastAsia="zh-CN"/>
    </w:rPr>
  </w:style>
  <w:style w:type="paragraph" w:styleId="BodySingle">
    <w:name w:val="Body Single"/>
    <w:qFormat/>
    <w:pPr>
      <w:widowControl/>
      <w:bidi w:val="0"/>
    </w:pPr>
    <w:rPr>
      <w:rFonts w:ascii="Times New Roman" w:hAnsi="Times New Roman" w:eastAsia="Times New Roman" w:cs="Times New Roman"/>
      <w:color w:val="000000"/>
      <w:sz w:val="24"/>
      <w:szCs w:val="20"/>
      <w:lang w:val="en-US" w:bidi="he-IL" w:eastAsia="zh-CN"/>
    </w:rPr>
  </w:style>
  <w:style w:type="paragraph" w:styleId="Bullet">
    <w:name w:val="Bullet"/>
    <w:qFormat/>
    <w:pPr>
      <w:widowControl/>
      <w:bidi w:val="0"/>
      <w:ind w:hanging="288" w:start="288" w:end="0"/>
    </w:pPr>
    <w:rPr>
      <w:rFonts w:ascii="Times New Roman" w:hAnsi="Times New Roman" w:eastAsia="Times New Roman" w:cs="Times New Roman"/>
      <w:color w:val="000000"/>
      <w:sz w:val="24"/>
      <w:szCs w:val="20"/>
      <w:lang w:val="en-US" w:bidi="he-IL" w:eastAsia="zh-CN"/>
    </w:rPr>
  </w:style>
  <w:style w:type="paragraph" w:styleId="Bullet1">
    <w:name w:val="Bullet 1"/>
    <w:qFormat/>
    <w:pPr>
      <w:widowControl/>
      <w:bidi w:val="0"/>
      <w:ind w:hanging="288" w:start="576" w:end="0"/>
    </w:pPr>
    <w:rPr>
      <w:rFonts w:ascii="Times New Roman" w:hAnsi="Times New Roman" w:eastAsia="Times New Roman" w:cs="Times New Roman"/>
      <w:color w:val="000000"/>
      <w:sz w:val="24"/>
      <w:szCs w:val="20"/>
      <w:lang w:val="en-US" w:bidi="he-IL" w:eastAsia="zh-CN"/>
    </w:rPr>
  </w:style>
  <w:style w:type="paragraph" w:styleId="NumberList">
    <w:name w:val="Number List"/>
    <w:qFormat/>
    <w:pPr>
      <w:widowControl/>
      <w:bidi w:val="0"/>
      <w:ind w:hanging="360" w:start="720" w:end="0"/>
    </w:pPr>
    <w:rPr>
      <w:rFonts w:ascii="Times New Roman" w:hAnsi="Times New Roman" w:eastAsia="Times New Roman" w:cs="Times New Roman"/>
      <w:color w:val="000000"/>
      <w:sz w:val="24"/>
      <w:szCs w:val="20"/>
      <w:lang w:val="en-US" w:bidi="he-IL" w:eastAsia="zh-CN"/>
    </w:rPr>
  </w:style>
  <w:style w:type="paragraph" w:styleId="BodyText2">
    <w:name w:val="Body Text 2"/>
    <w:basedOn w:val="Normal"/>
    <w:qFormat/>
    <w:pPr>
      <w:ind w:hanging="0" w:start="0" w:end="-1260"/>
    </w:pPr>
    <w:rPr>
      <w:sz w:val="22"/>
    </w:rPr>
  </w:style>
  <w:style w:type="paragraph" w:styleId="BodyText3">
    <w:name w:val="Body Text 3"/>
    <w:basedOn w:val="Normal"/>
    <w:qFormat/>
    <w:pPr>
      <w:ind w:hanging="0" w:start="0" w:end="-18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0DBen%20%20%20POURBABAI%0D1077%20%20Papermill%20Ct.,%20N.W.,%20Washington,%20D.C.%2020007%0DWork:%20(202)%20267-3984;%20Home:%20(202)%20965-3696;%20eFax:%20419-730-6461;%20bpourbabai@aol.com" TargetMode="External"/><Relationship Id="rId3" Type="http://schemas.openxmlformats.org/officeDocument/2006/relationships/hyperlink" Target="mailto:%0DBen%20%20%20POURBABAI%0D1077%20%20Papermill%20Ct.,%20N.W.,%20Washington,%20D.C.%2020007%0DWork:%20(202)%20267-3984;%20Home:%20(202)%20965-3696;%20eFax:%20419-730-6461;%20bpourbabai@aol.com" TargetMode="External"/><Relationship Id="rId4" Type="http://schemas.openxmlformats.org/officeDocument/2006/relationships/hyperlink" Target="mailto:%0DBen%20%20%20POURBABAI%0D1077%20%20Papermill%20Ct.,%20N.W.,%20Washington,%20D.C.%2020007%0DWork:%20(202)%20267-3984;%20Home:%20(202)%20965-3696;%20eFax:%20419-730-6461;%20bpourbabai@aol.com" TargetMode="External"/><Relationship Id="rId5" Type="http://schemas.openxmlformats.org/officeDocument/2006/relationships/hyperlink" Target="mailto:%0DBen%20%20%20POURBABAI%0D1077%20%20Papermill%20Ct.,%20N.W.,%20Washington,%20D.C.%2020007%0DWork:%20(202)%20267-3984;%20Home:%20(202)%20965-3696;%20eFax:%20419-730-6461;%20bpourbabai@aol.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2001-06-17T18:32:00Z</dcterms:created>
  <dc:creator>Ben Pourbabai</dc:creator>
  <dc:description/>
  <dc:language>en-CA</dc:language>
  <cp:lastModifiedBy>BP</cp:lastModifiedBy>
  <cp:lastPrinted>2000-06-03T13:21:00Z</cp:lastPrinted>
  <dcterms:modified xsi:type="dcterms:W3CDTF">2001-06-17T22:22:00Z</dcterms:modified>
  <cp:revision>3</cp:revision>
  <dc:subject/>
  <dc:title>BEN   POURBABAI</dc:title>
</cp:coreProperties>
</file>