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4680"/>
        <w:gridCol w:w="8280"/>
        <w:gridCol w:w="39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PRIORITY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ISDA negotiations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The following are TOP TENs: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DTE Energy Trading, Inc. (ENA) – waiting on counterparty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PPL EnergyPlus, LLC (ENA) – Frank reviewing guaranty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Powerex Corp. (ECC) – some comments sent, waiting for credit to resolve additional issues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XL Trading Partners Ltd. (ENA) – executed, waiting on some corporate documents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The following are VERY HIGH/HIGH: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AIG Commodity Arbitrage Fund Ltd. (ENA) – waiting on counterparty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AIG Commodity Arbitrage Fund L.P. (ENA) – waiting on counterparty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Australia and New Zealand Banking Group Ltd. (ENA) – waiting on counterparty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Banque CPR S.A. (ENA) – Brent/Credit reviewing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Banque de Reescompte et de Placement (ENA) – Tanya to review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Bloch Lumber Company, Inc. (ENA) – sent for execution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Casco Inc. (ECC) – Mary reviewing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Cenex Harvest States Cooperative (ENA) – waiting on information from counterparty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Encore Energy Solutions, L.P. (ECC) – Francisco reviewing guaranty comments, last issue before execution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ENMAX Energy Corporation/ENMAX Energy Marketing Corporation (ECC) – waiting on counterparty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Frontera Generation Limited Partnership (ENA) – comments sent 09/07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Kona Oil &amp; Gas Properties (ENA) – executed via fax, waiting on originals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Louis Dreyfus Energy Services L.P. (ENA) – comments received 09/18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Medallion Trading G.P. (ENA) – sent for execution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Metropolitan Atlanta Rapid Transit Authority (ENA) – waiting on revised legal opinion, near execution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Nicor Energchange, LLC (ENA) – comments sent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NRG Power Marketing Inc. (ENA) – Mary working 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PetroQuest Energy, Inc. (ENA) – first draft sent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Port Townsend Paper Corp. (ENA) – new draft sent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Reliant Energy Services, Inc. (ENA) – credit review for master netting agreement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Renaissance Reinsurance Ltd. (ENA) – executed, waiting on revised legal opinion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SAC Capital Associates, LLC (ENA) – one outstanding issue, Brent reviewing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Superior Propane Inc. (ENA) – Mary reviewing new draft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Terra International, Inc. (ENA) – received new credit worksheet, Anne reviewing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Vermont Gas Systems, Inc. (ECC) – waiting on first amendment from counterparty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Vitol Capital Management Limited (ENA) – waiting on counterparty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Western Area Power Administration (ENA) – Sara to visit with Tracy Ngo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Westport Resources Corp. (ENA) – on hold, counterparty merger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The following are LOW: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Apache Corporation (ENA) – Frank to comment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Chase Manhattan Bank (ENA) – under amendment, awaiting new credit worksheet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e prime, inc. (ENA) – executed – under amendment, waiting on new worksheet from Credit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Koch Pipelines Canada, L.P. (ECC) – on hold, but credit requested keep on legal/credit list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Midcoast Marketing, Inc. (ENA) – credit to revisit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Morgan Guaranty Trust Company of New York (ENA) – under amendment, awaiting new credit worksheet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(see status/comments)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Click Paper/Online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Ongoing approval of Click Paper counterparties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Assist Tana with other items (NDA requests, etc.) as she requests</w:t>
            </w:r>
          </w:p>
          <w:p>
            <w:pPr>
              <w:pStyle w:val="Header"/>
              <w:numPr>
                <w:ilvl w:val="0"/>
                <w:numId w:val="4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Have begun assisting Tana with approval of regular online counterparties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Ongoing as needed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Mergers/Name Changes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 update of counterparty records regarding name changes, mergers, etc. – update Lotus Notes, counterparty files, distribute information to global counterparties, credit, confirmations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 as needed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Other Matters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Legal Opinions – organizing legal/netting opinions</w:t>
            </w:r>
          </w:p>
          <w:p>
            <w:pPr>
              <w:pStyle w:val="Normal"/>
              <w:numPr>
                <w:ilvl w:val="0"/>
                <w:numId w:val="3"/>
              </w:numPr>
              <w:rPr/>
            </w:pPr>
            <w:r>
              <w:rPr/>
              <w:t>Market Disruption – reviewing ISDA files to determine market disruption language in executed agreements, also updating governing law and ISDA definitions at same time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/mnt/main-storage/datasets/enron-docs/doc/09_18_01_update.doc</w:t>
    </w:r>
    <w:r>
      <w:rPr>
        <w:sz w:val="12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/mnt/main-storage/datasets/enron-docs/doc/09_18_01_update.doc</w:t>
    </w:r>
    <w:r>
      <w:rPr>
        <w:sz w:val="12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center"/>
      <w:rPr>
        <w:b/>
        <w:bCs/>
      </w:rPr>
    </w:pPr>
    <w:r>
      <w:rPr>
        <w:b/>
        <w:bCs/>
      </w:rPr>
      <w:t>STEPHANIE PANUS PROJECT LIST</w:t>
    </w:r>
  </w:p>
  <w:p>
    <w:pPr>
      <w:pStyle w:val="Header"/>
      <w:jc w:val="center"/>
      <w:rPr>
        <w:b/>
        <w:bCs/>
      </w:rPr>
    </w:pPr>
    <w:r>
      <w:rPr>
        <w:b/>
        <w:bCs/>
      </w:rPr>
      <w:t>August 14, 2001</w:t>
    </w:r>
  </w:p>
  <w:p>
    <w:pPr>
      <w:pStyle w:val="Header"/>
      <w:rPr>
        <w:b/>
        <w:bCs/>
      </w:rPr>
    </w:pPr>
    <w:r>
      <w:rPr>
        <w:b/>
        <w:bCs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2001-09-18T17:15:00Z</dcterms:created>
  <dc:creator>jrozycki</dc:creator>
  <dc:description/>
  <dc:language>en-CA</dc:language>
  <cp:lastModifiedBy>spanus</cp:lastModifiedBy>
  <cp:lastPrinted>2001-08-14T08:58:00Z</cp:lastPrinted>
  <dcterms:modified xsi:type="dcterms:W3CDTF">2001-09-18T17:15:00Z</dcterms:modified>
  <cp:revision>2</cp:revision>
  <dc:subject/>
  <dc:title>PROJECT</dc:title>
</cp:coreProperties>
</file>