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object w:dxaOrig="3652" w:dyaOrig="1008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4.4pt;margin-top:0pt;width:182.6pt;height:50.4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482745938" r:id="rId2"/>
        </w:object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Johnson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10/31/00</w:t>
        <w:tab/>
        <w:tab/>
        <w:tab/>
        <w:tab/>
        <w:t>Statement #</w:t>
        <w:tab/>
        <w:tab/>
        <w:t>35678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401</w:t>
        <w:tab/>
        <w:tab/>
        <w:tab/>
        <w:tab/>
        <w:t>Line Item #</w:t>
        <w:tab/>
        <w:tab/>
      </w:r>
    </w:p>
    <w:p>
      <w:pPr>
        <w:pStyle w:val="BodyTextIndent"/>
        <w:ind w:hanging="0" w:start="720" w:end="0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9/14/00</w:t>
        <w:tab/>
        <w:tab/>
        <w:tab/>
        <w:tab/>
        <w:t>Trade Hours</w:t>
        <w:tab/>
        <w:tab/>
        <w:t>5, 20, 21, 22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402-406)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  <w:t>Hour Ahead Replacement Reserve Due SC</w:t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</w:r>
      <w:r>
        <w:rPr>
          <w:lang w:eastAsia="en-US"/>
        </w:rPr>
        <w:t>MALIN_5_RNDMTN,</w:t>
      </w:r>
    </w:p>
    <w:p>
      <w:pPr>
        <w:pStyle w:val="Normal"/>
        <w:ind w:firstLine="720" w:start="2160" w:end="0"/>
        <w:rPr>
          <w:lang w:eastAsia="en-US"/>
        </w:rPr>
      </w:pPr>
      <w:r>
        <w:rPr>
          <w:lang w:eastAsia="en-US"/>
        </w:rPr>
        <w:t xml:space="preserve">HE 5: EPMI_CISO_TOBY, </w:t>
      </w:r>
    </w:p>
    <w:p>
      <w:pPr>
        <w:pStyle w:val="Normal"/>
        <w:ind w:firstLine="720" w:start="2160" w:end="0"/>
        <w:rPr>
          <w:lang w:eastAsia="en-US"/>
        </w:rPr>
      </w:pPr>
      <w:r>
        <w:rPr>
          <w:lang w:eastAsia="en-US"/>
        </w:rPr>
        <w:t>HE 20, 21, 22: 04A_EPMI_0914DS</w:t>
      </w:r>
    </w:p>
    <w:p>
      <w:pPr>
        <w:pStyle w:val="Normal"/>
        <w:ind w:start="720" w:end="0"/>
        <w:rPr>
          <w:lang w:eastAsia="en-US"/>
        </w:rPr>
      </w:pPr>
      <w:r>
        <w:rPr>
          <w:lang w:eastAsia="en-US"/>
        </w:rPr>
      </w:r>
    </w:p>
    <w:p>
      <w:pPr>
        <w:pStyle w:val="Normal"/>
        <w:rPr/>
      </w:pPr>
      <w:r>
        <w:rPr/>
        <w:tab/>
        <w:t>Zone ID</w:t>
        <w:tab/>
        <w:tab/>
        <w:tab/>
        <w:t>NP15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color w:val="000080"/>
        </w:rPr>
      </w:pPr>
      <w:r>
        <w:rPr>
          <w:rFonts w:cs="Tahoma" w:ascii="Tahoma" w:hAnsi="Tahoma"/>
          <w:b/>
          <w:color w:val="000080"/>
        </w:rPr>
        <w:t>HE 5: $5,610.00 (51 Mwh @$110/Mwh) 60 Mwh accepted start minute 4 integrated to 51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color w:val="000080"/>
        </w:rPr>
      </w:pPr>
      <w:r>
        <w:rPr>
          <w:rFonts w:cs="Tahoma" w:ascii="Tahoma" w:hAnsi="Tahoma"/>
          <w:b/>
          <w:color w:val="000080"/>
        </w:rPr>
        <w:t>HE20: $955.00  (integrated is 45Mwh based on 50 Mwh accepted and start minute 1)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color w:val="000080"/>
        </w:rPr>
      </w:pPr>
      <w:r>
        <w:rPr>
          <w:rFonts w:cs="Tahoma" w:ascii="Tahoma" w:hAnsi="Tahoma"/>
          <w:b/>
          <w:color w:val="000080"/>
        </w:rPr>
        <w:t>HE 21: $10,331.00 (integrated to 44.167Mwh)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color w:val="000080"/>
        </w:rPr>
      </w:pPr>
      <w:r>
        <w:rPr>
          <w:rFonts w:cs="Tahoma" w:ascii="Tahoma" w:hAnsi="Tahoma"/>
          <w:b/>
          <w:color w:val="000080"/>
        </w:rPr>
        <w:t>HE 22: $9,713.00 (integrated to 41.67Mwh)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sz w:val="20"/>
        </w:rPr>
      </w:pPr>
      <w:r>
        <w:rPr>
          <w:sz w:val="20"/>
        </w:rPr>
        <w:t>Volumetric Dispute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sz w:val="20"/>
        </w:rPr>
      </w:pPr>
      <w:r>
        <w:rPr>
          <w:sz w:val="20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5"/>
        <w:ind w:hanging="0" w:start="0"/>
        <w:rPr/>
      </w:pPr>
      <w:r>
        <w:rPr/>
        <w:t xml:space="preserve"> 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i w:val="false"/>
          <w:i w:val="false"/>
          <w:color w:val="000080"/>
        </w:rPr>
      </w:pPr>
      <w:r>
        <w:rPr>
          <w:rFonts w:cs="Tahoma" w:ascii="Tahoma" w:hAnsi="Tahoma"/>
          <w:b/>
          <w:i w:val="false"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color w:val="000080"/>
        </w:rPr>
      </w:pPr>
      <w:r>
        <w:rPr>
          <w:rFonts w:cs="Tahoma" w:ascii="Tahoma" w:hAnsi="Tahoma"/>
          <w:b/>
          <w:color w:val="000080"/>
        </w:rPr>
        <w:t>HE 5: $5,610.00 (51 Mwh @$110/Mwh) 60 Mwh accepted start minute 4 integrated to 51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color w:val="000080"/>
        </w:rPr>
      </w:pPr>
      <w:r>
        <w:rPr>
          <w:rFonts w:cs="Tahoma" w:ascii="Tahoma" w:hAnsi="Tahoma"/>
          <w:b/>
          <w:color w:val="000080"/>
        </w:rPr>
        <w:t>HE20: $955.00  (integrated is 45Mwh based on 50 Mwh accepted and start minute 1)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color w:val="000080"/>
        </w:rPr>
      </w:pPr>
      <w:r>
        <w:rPr>
          <w:rFonts w:cs="Tahoma" w:ascii="Tahoma" w:hAnsi="Tahoma"/>
          <w:b/>
          <w:color w:val="000080"/>
        </w:rPr>
        <w:t>HE 21: $10,331.00 (integrated to 44.167Mwh)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color w:val="000080"/>
        </w:rPr>
      </w:pPr>
      <w:r>
        <w:rPr>
          <w:rFonts w:cs="Tahoma" w:ascii="Tahoma" w:hAnsi="Tahoma"/>
          <w:b/>
          <w:color w:val="000080"/>
        </w:rPr>
        <w:t>HE 22: $9,713.00 (integrated to 41.67Mwh)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color w:val="000080"/>
        </w:rPr>
      </w:pPr>
      <w:r>
        <w:rPr>
          <w:rFonts w:cs="Tahoma" w:ascii="Tahoma" w:hAnsi="Tahoma"/>
          <w:b/>
          <w:color w:val="000080"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BodyText3"/>
        <w:rPr/>
      </w:pPr>
      <w:r>
        <w:rPr/>
        <w:t>To validate the charge/revenue, EPMI is using information provided by the ISO.  The ISO has not provided EPMI with all of the validation calculations related to Integrated Mwh…specifically when an instruction is made mid-hour.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FF"/>
          <w:sz w:val="22"/>
          <w:lang w:eastAsia="en-US"/>
        </w:rPr>
      </w:pPr>
      <w:r>
        <w:rPr>
          <w:rFonts w:cs="Arial" w:ascii="Arial" w:hAnsi="Arial"/>
          <w:color w:val="0000FF"/>
          <w:sz w:val="22"/>
          <w:lang w:eastAsia="en-US"/>
        </w:rPr>
        <w:t>Post final dispute has been adjusted for the trade date referenced above and will show up on the April 13th prelim in the amount of $6127.67.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>Adjustment made.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Close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b/>
      <w:i/>
      <w:color w:val="000080"/>
      <w:sz w:val="24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4"/>
    </w:pPr>
    <w:rPr>
      <w:b/>
      <w:i/>
      <w:color w:val="00008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5"/>
    </w:pPr>
    <w:rPr>
      <w:b/>
      <w:i/>
      <w:color w:val="000080"/>
      <w:sz w:val="22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  <w:lang w:eastAsia="en-US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000080"/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2000-11-18T03:47:00Z</dcterms:created>
  <dc:creator>Harvey Hall</dc:creator>
  <dc:description/>
  <dc:language>en-CA</dc:language>
  <cp:lastModifiedBy>ISOUser</cp:lastModifiedBy>
  <cp:lastPrinted>2000-08-18T16:55:00Z</cp:lastPrinted>
  <dcterms:modified xsi:type="dcterms:W3CDTF">2001-06-11T13:36:00Z</dcterms:modified>
  <cp:revision>3</cp:revision>
  <dc:subject/>
  <dc:title/>
</cp:coreProperties>
</file>