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Indent2"/>
        <w:ind w:start="0" w:end="0"/>
        <w:rPr/>
      </w:pPr>
      <w:r>
        <w:rPr>
          <w:u w:val="single"/>
        </w:rPr>
        <w:t>Question No. 9</w:t>
      </w:r>
      <w:r>
        <w:rPr/>
        <w:t>:</w:t>
        <w:tab/>
        <w:t xml:space="preserve">Does El Paso's proposal eliminate pro rata allocations related to north/south constraints.  If not, how would such constraints be handled during scheduling?    </w:t>
      </w:r>
    </w:p>
    <w:p>
      <w:pPr>
        <w:pStyle w:val="BodyTextIndent2"/>
        <w:ind w:hanging="360" w:end="0"/>
        <w:rPr>
          <w:rFonts w:eastAsia="Arial"/>
        </w:rPr>
      </w:pPr>
      <w:r>
        <w:rPr>
          <w:rFonts w:eastAsia="Arial"/>
        </w:rPr>
        <w:t xml:space="preserve">  </w:t>
      </w:r>
    </w:p>
    <w:p>
      <w:pPr>
        <w:pStyle w:val="BodyTextIndent2"/>
        <w:ind w:start="0" w:end="0"/>
        <w:rPr/>
      </w:pPr>
      <w:r>
        <w:rPr>
          <w:u w:val="single"/>
        </w:rPr>
        <w:t>Response No. 9</w:t>
      </w:r>
      <w:r>
        <w:rPr/>
        <w:t>:</w:t>
        <w:tab/>
        <w:t>To the extent that assigned capacity rights are based on displacement transactions and those volumes do not flow on a given day, there would be a need for some type of “enforcement” mechanism, such as OFOs, or there would be capacity allocations due to north/south constraints.  The possibility of force majeure related constraints cannot be overlooked, but neither can it be eliminated by any allocation methodology.</w:t>
      </w:r>
    </w:p>
    <w:p>
      <w:pPr>
        <w:pStyle w:val="Normal"/>
        <w:rPr/>
      </w:pPr>
      <w:r>
        <w:rPr/>
      </w:r>
    </w:p>
    <w:sectPr>
      <w:headerReference w:type="default" r:id="rId2"/>
      <w:footerReference w:type="default" r:id="rId3"/>
      <w:type w:val="nextPage"/>
      <w:pgSz w:w="12240" w:h="15840"/>
      <w:pgMar w:left="1800" w:right="1800" w:gutter="0" w:header="720" w:top="144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ing1"/>
      <w:jc w:val="center"/>
      <w:rPr>
        <w:b w:val="false"/>
        <w:bCs w:val="false"/>
        <w:sz w:val="24"/>
      </w:rPr>
    </w:pPr>
    <w:r>
      <w:rPr>
        <w:b w:val="false"/>
        <w:bCs w:val="false"/>
        <w:sz w:val="24"/>
      </w:rPr>
      <w:t xml:space="preserve">El Paso Natural Gas Company </w:t>
    </w:r>
  </w:p>
  <w:p>
    <w:pPr>
      <w:pStyle w:val="Heading1"/>
      <w:jc w:val="center"/>
      <w:rPr>
        <w:b w:val="false"/>
        <w:bCs w:val="false"/>
        <w:sz w:val="24"/>
      </w:rPr>
    </w:pPr>
    <w:r>
      <w:rPr>
        <w:b w:val="false"/>
        <w:bCs w:val="false"/>
        <w:sz w:val="24"/>
      </w:rPr>
      <w:t>Responses to Questions Raised at</w:t>
    </w:r>
  </w:p>
  <w:p>
    <w:pPr>
      <w:pStyle w:val="Normal"/>
      <w:jc w:val="center"/>
      <w:rPr>
        <w:rFonts w:ascii="Arial" w:hAnsi="Arial" w:cs="Arial"/>
      </w:rPr>
    </w:pPr>
    <w:r>
      <w:rPr>
        <w:rFonts w:cs="Arial" w:ascii="Arial" w:hAnsi="Arial"/>
      </w:rPr>
      <w:t>Docket No. RP00-336-000, et al. Technical Conference</w:t>
    </w:r>
  </w:p>
  <w:p>
    <w:pPr>
      <w:pStyle w:val="Header"/>
      <w:rPr>
        <w:rFonts w:ascii="Arial" w:hAnsi="Arial" w:cs="Arial"/>
      </w:rPr>
    </w:pPr>
    <w:r>
      <w:rPr>
        <w:rFonts w:cs="Arial" w:ascii="Arial" w:hAnsi="Arial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autoSpaceDE w:val="false"/>
      <w:ind w:hanging="0" w:start="-180" w:end="0"/>
      <w:outlineLvl w:val="0"/>
    </w:pPr>
    <w:rPr>
      <w:rFonts w:ascii="Arial" w:hAnsi="Arial" w:eastAsia="Arial Unicode MS" w:cs="Arial"/>
      <w:b/>
      <w:bCs/>
      <w:sz w:val="28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Indent2">
    <w:name w:val="Body Text Indent 2"/>
    <w:basedOn w:val="Normal"/>
    <w:qFormat/>
    <w:pPr>
      <w:ind w:hanging="0" w:start="540" w:end="0"/>
      <w:jc w:val="both"/>
    </w:pPr>
    <w:rPr>
      <w:rFonts w:ascii="Arial" w:hAnsi="Arial" w:cs="Arial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2001-08-22T19:46:00Z</dcterms:created>
  <dc:creator>El Paso Energy Corp</dc:creator>
  <dc:description/>
  <dc:language>en-CA</dc:language>
  <cp:lastModifiedBy>El Paso Energy Corp</cp:lastModifiedBy>
  <dcterms:modified xsi:type="dcterms:W3CDTF">2001-08-22T19:46:00Z</dcterms:modified>
  <cp:revision>2</cp:revision>
  <dc:subject/>
  <dc:title>Question No</dc:title>
</cp:coreProperties>
</file>