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From:  “Ishikawa, Richard - TPRMI” &lt;RIshikawa@socalgas.com&gt; on 08/28/2000   04:04:11 PM</w:t>
      </w:r>
    </w:p>
    <w:p>
      <w:pPr>
        <w:pStyle w:val="Normal"/>
        <w:keepLines/>
        <w:spacing w:lineRule="atLeast" w:line="240" w:before="120" w:after="0"/>
        <w:ind w:hanging="810" w:start="810" w:end="0"/>
        <w:rPr>
          <w:rFonts w:ascii="Helv;Arial" w:hAnsi="Helv;Arial" w:cs="Helv;Arial"/>
          <w:color w:val="000000"/>
          <w:sz w:val="18"/>
          <w:lang w:eastAsia="en-US"/>
        </w:rPr>
      </w:pPr>
      <w:r>
        <w:rPr>
          <w:rFonts w:cs="Helv;Arial" w:ascii="Helv;Arial" w:hAnsi="Helv;Arial"/>
          <w:color w:val="000000"/>
          <w:sz w:val="18"/>
          <w:lang w:eastAsia="en-US"/>
        </w:rPr>
        <w:t>To:</w:t>
        <w:tab/>
        <w:t>"'Walker, Norm'" &lt;walkerne@epenergy.com&gt;</w:t>
      </w:r>
    </w:p>
    <w:p>
      <w:pPr>
        <w:pStyle w:val="Normal"/>
        <w:keepNext w:val="true"/>
        <w:keepLines/>
        <w:spacing w:lineRule="atLeast" w:line="240"/>
        <w:ind w:hanging="810" w:start="810" w:end="0"/>
        <w:rPr>
          <w:rFonts w:ascii="Helv;Arial" w:hAnsi="Helv;Arial" w:cs="Helv;Arial"/>
          <w:color w:val="000000"/>
          <w:sz w:val="18"/>
          <w:lang w:eastAsia="en-US"/>
        </w:rPr>
      </w:pPr>
      <w:r>
        <w:rPr>
          <w:rFonts w:cs="Helv;Arial" w:ascii="Helv;Arial" w:hAnsi="Helv;Arial"/>
          <w:color w:val="000000"/>
          <w:sz w:val="18"/>
          <w:lang w:eastAsia="en-US"/>
        </w:rPr>
        <w:t>cc:</w:t>
        <w:tab/>
        <w:t xml:space="preserve">"'Carlson, Tom'" &lt;tcarlson@apsc.com&gt;, "'Peters, Debbie'" &lt;petersdd@bp.com&gt;, "'Cluff, Drew'" &lt;dacluff@duke-energy.com&gt;, "'Minshew, Chuck'" &lt;cminshew@sidrichgas.com&gt;, "'Black, Larry'" &lt;llblack1@attglobal.net&gt;, "'King, Allen'" &lt;allen.king@neg.pge.com&gt;, "'Cantrell, Rebecca'" &lt;bcantre@enron.com&gt;, "'Tholt, Jane'" &lt;jane.m.tholt@enron.com&gt;, "'Cervin, Pete'" &lt;pcervin@br-inc.com&gt;, "'Brown, Sam'" &lt;sam.brown@swgas.com&gt;, "'Skinner, Miara'" &lt;skinnml@texaco.com&gt;, "'Castaneda, Sandra'" &lt;castanedas@epenergy.com&gt;, "'Mang, Tim'" &lt;mangt@epenergy.com&gt;, "'Royal, Kathy'" &lt;royalk@epenergy.com&gt;, "Betonte, Robert - TP2RSB" &lt;RBetonte@socalgas.com&gt; </w:t>
      </w:r>
    </w:p>
    <w:p>
      <w:pPr>
        <w:pStyle w:val="Normal"/>
        <w:keepLines/>
        <w:spacing w:lineRule="atLeast" w:line="240"/>
        <w:ind w:hanging="810" w:start="810" w:end="0"/>
        <w:rPr>
          <w:rFonts w:ascii="Helv;Arial" w:hAnsi="Helv;Arial" w:cs="Helv;Arial"/>
          <w:color w:val="000000"/>
          <w:sz w:val="18"/>
          <w:lang w:eastAsia="en-US"/>
        </w:rPr>
      </w:pPr>
      <w:r>
        <w:rPr>
          <w:rFonts w:cs="Helv;Arial" w:ascii="Helv;Arial" w:hAnsi="Helv;Arial"/>
          <w:color w:val="000000"/>
          <w:sz w:val="18"/>
          <w:lang w:eastAsia="en-US"/>
        </w:rPr>
        <w:t>Subject:</w:t>
        <w:tab/>
        <w:t>Technical Pooling Subcommittee - Goals to be Accomplished by Pool ing</w:t>
      </w:r>
    </w:p>
    <w:p>
      <w:pPr>
        <w:pStyle w:val="Normal"/>
        <w:spacing w:lineRule="atLeast" w:line="240"/>
        <w:rPr>
          <w:rFonts w:ascii="Helv;Arial" w:hAnsi="Helv;Arial" w:cs="Helv;Arial"/>
          <w:color w:val="000000"/>
          <w:sz w:val="18"/>
          <w:lang w:eastAsia="en-US"/>
        </w:rPr>
      </w:pPr>
      <w:r>
        <w:rPr>
          <w:rFonts w:cs="Helv;Arial" w:ascii="Helv;Arial" w:hAnsi="Helv;Arial"/>
          <w:color w:val="000000"/>
          <w:sz w:val="18"/>
          <w:lang w:eastAsia="en-US"/>
        </w:rPr>
      </w:r>
    </w:p>
    <w:p>
      <w:pPr>
        <w:pStyle w:val="Normal"/>
        <w:spacing w:lineRule="atLeast" w:line="240"/>
        <w:rPr>
          <w:rFonts w:ascii="Helv;Arial" w:hAnsi="Helv;Arial" w:cs="Helv;Arial"/>
          <w:color w:val="000000"/>
          <w:sz w:val="18"/>
          <w:lang w:eastAsia="en-US"/>
        </w:rPr>
      </w:pPr>
      <w:r>
        <w:rPr>
          <w:rFonts w:cs="Helv;Arial" w:ascii="Helv;Arial" w:hAnsi="Helv;Arial"/>
          <w:color w:val="000000"/>
          <w:sz w:val="18"/>
          <w:lang w:eastAsia="en-US"/>
        </w:rPr>
      </w:r>
    </w:p>
    <w:p>
      <w:pPr>
        <w:pStyle w:val="Normal"/>
        <w:spacing w:lineRule="atLeast" w:line="240"/>
        <w:rPr>
          <w:rFonts w:ascii="Helv;Arial" w:hAnsi="Helv;Arial" w:cs="Helv;Arial"/>
          <w:color w:val="000000"/>
          <w:sz w:val="18"/>
          <w:lang w:eastAsia="en-US"/>
        </w:rPr>
      </w:pPr>
      <w:r>
        <w:rPr>
          <w:rFonts w:cs="Helv;Arial" w:ascii="Helv;Arial" w:hAnsi="Helv;Arial"/>
          <w:color w:val="000000"/>
          <w:sz w:val="18"/>
          <w:lang w:eastAsia="en-US"/>
        </w:rPr>
      </w:r>
    </w:p>
    <w:p>
      <w:pPr>
        <w:pStyle w:val="Normal"/>
        <w:spacing w:lineRule="atLeast" w:line="240"/>
        <w:rPr>
          <w:rFonts w:ascii="Helv;Arial" w:hAnsi="Helv;Arial" w:cs="Helv;Arial"/>
          <w:color w:val="000000"/>
          <w:sz w:val="18"/>
          <w:lang w:eastAsia="en-US"/>
        </w:rPr>
      </w:pPr>
      <w:r>
        <w:rPr>
          <w:rFonts w:cs="Helv;Arial" w:ascii="Helv;Arial" w:hAnsi="Helv;Arial"/>
          <w:color w:val="000000"/>
          <w:sz w:val="18"/>
          <w:lang w:eastAsia="en-US"/>
        </w:rPr>
      </w:r>
    </w:p>
    <w:p>
      <w:pPr>
        <w:pStyle w:val="Normal"/>
        <w:spacing w:lineRule="atLeast" w:line="240"/>
        <w:rPr/>
      </w:pPr>
      <w:r>
        <w:rPr>
          <w:rFonts w:cs="Helv;Arial" w:ascii="Helv;Arial" w:hAnsi="Helv;Arial"/>
          <w:color w:val="000000"/>
          <w:lang w:eastAsia="en-US"/>
        </w:rPr>
        <w:t>Norm,</w:t>
      </w:r>
      <w:r>
        <w:rPr>
          <w:rFonts w:cs="Helv;Arial" w:ascii="Helv;Arial" w:hAnsi="Helv;Arial"/>
          <w:color w:val="000000"/>
          <w:sz w:val="24"/>
          <w:lang w:eastAsia="en-US"/>
        </w:rPr>
        <w:t xml:space="preserve"> </w:t>
      </w:r>
    </w:p>
    <w:p>
      <w:pPr>
        <w:pStyle w:val="Normal"/>
        <w:spacing w:lineRule="atLeast" w:line="240"/>
        <w:rPr>
          <w:rFonts w:ascii="Helv;Arial" w:hAnsi="Helv;Arial" w:cs="Helv;Arial"/>
          <w:color w:val="000000"/>
          <w:sz w:val="24"/>
          <w:lang w:eastAsia="en-US"/>
        </w:rPr>
      </w:pPr>
      <w:r>
        <w:rPr>
          <w:rFonts w:cs="Helv;Arial" w:ascii="Helv;Arial" w:hAnsi="Helv;Arial"/>
          <w:color w:val="000000"/>
          <w:sz w:val="24"/>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Attached is a draft of the pooling goals which were revised based on discussions which took place at the last meeting of the Technical Pooling Subcommittee held on August 17.  The draft has been reviewed only by those in attendance at that particular meeting (with the exception of the El Paso people there).  Let me know if you have any questions.</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eastAsia="Helv;Arial" w:cs="Helv;Arial" w:ascii="Helv;Arial" w:hAnsi="Helv;Arial"/>
          <w:color w:val="000000"/>
          <w:lang w:eastAsia="en-US"/>
        </w:rPr>
        <w:t xml:space="preserve"> </w:t>
      </w:r>
      <w:r>
        <w:rPr>
          <w:rFonts w:cs="Helv;Arial" w:ascii="Helv;Arial" w:hAnsi="Helv;Arial"/>
          <w:color w:val="000000"/>
          <w:lang w:eastAsia="en-US"/>
        </w:rPr>
        <w:t xml:space="preserve">&lt;&lt;pooling goals fnl.doc&gt;&gt;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jc w:val="center"/>
        <w:rPr>
          <w:b/>
          <w:i/>
          <w:i/>
          <w:color w:val="000000"/>
          <w:sz w:val="24"/>
        </w:rPr>
      </w:pPr>
      <w:r>
        <w:rPr>
          <w:rFonts w:cs="Helv;Arial" w:ascii="Helv;Arial" w:hAnsi="Helv;Arial"/>
          <w:color w:val="000000"/>
          <w:lang w:eastAsia="en-US"/>
        </w:rPr>
        <w:drawing>
          <wp:inline distT="0" distB="0" distL="0" distR="0">
            <wp:extent cx="304800" cy="3048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8" t="-118" r="-118" b="-118"/>
                    <a:stretch>
                      <a:fillRect/>
                    </a:stretch>
                  </pic:blipFill>
                  <pic:spPr bwMode="auto">
                    <a:xfrm>
                      <a:off x="0" y="0"/>
                      <a:ext cx="304800" cy="304800"/>
                    </a:xfrm>
                    <a:prstGeom prst="rect">
                      <a:avLst/>
                    </a:prstGeom>
                    <a:noFill/>
                  </pic:spPr>
                </pic:pic>
              </a:graphicData>
            </a:graphic>
          </wp:inline>
        </w:drawing>
      </w:r>
      <w:r>
        <w:rPr>
          <w:rFonts w:eastAsia="Helv;Arial" w:cs="Helv;Arial" w:ascii="Helv;Arial" w:hAnsi="Helv;Arial"/>
          <w:color w:val="000000"/>
          <w:lang w:eastAsia="en-US"/>
        </w:rPr>
        <w:t xml:space="preserve"> </w:t>
      </w:r>
      <w:r>
        <w:rPr>
          <w:rFonts w:cs="Helv;Arial" w:ascii="Helv;Arial" w:hAnsi="Helv;Arial"/>
          <w:color w:val="000000"/>
          <w:lang w:eastAsia="en-US"/>
        </w:rPr>
        <w:t>- pooling goals fnl.doc</w:t>
      </w:r>
      <w:r>
        <w:br w:type="page"/>
      </w:r>
    </w:p>
    <w:p>
      <w:pPr>
        <w:pStyle w:val="Normal"/>
        <w:jc w:val="center"/>
        <w:rPr>
          <w:b/>
          <w:i/>
          <w:i/>
          <w:sz w:val="24"/>
        </w:rPr>
      </w:pPr>
      <w:r>
        <w:rPr>
          <w:b/>
          <w:i/>
          <w:sz w:val="24"/>
        </w:rPr>
        <w:t>Preliminary Draft – Goals To Be Accomplished By Pooling</w:t>
      </w:r>
    </w:p>
    <w:p>
      <w:pPr>
        <w:pStyle w:val="Normal"/>
        <w:jc w:val="center"/>
        <w:rPr>
          <w:b/>
          <w:i/>
          <w:i/>
          <w:sz w:val="24"/>
        </w:rPr>
      </w:pPr>
      <w:r>
        <w:rPr>
          <w:b/>
          <w:i/>
          <w:sz w:val="24"/>
        </w:rPr>
      </w:r>
    </w:p>
    <w:p>
      <w:pPr>
        <w:pStyle w:val="Normal"/>
        <w:jc w:val="center"/>
        <w:rPr>
          <w:b/>
          <w:sz w:val="24"/>
        </w:rPr>
      </w:pPr>
      <w:r>
        <w:rPr>
          <w:b/>
          <w:sz w:val="24"/>
        </w:rPr>
        <w:t>Technical Pooling Subcommittee</w:t>
      </w:r>
    </w:p>
    <w:p>
      <w:pPr>
        <w:pStyle w:val="Normal"/>
        <w:jc w:val="center"/>
        <w:rPr>
          <w:b/>
          <w:sz w:val="24"/>
        </w:rPr>
      </w:pPr>
      <w:r>
        <w:rPr>
          <w:b/>
          <w:sz w:val="24"/>
        </w:rPr>
        <w:t>Las Vegas, Nevada</w:t>
      </w:r>
    </w:p>
    <w:p>
      <w:pPr>
        <w:pStyle w:val="Normal"/>
        <w:jc w:val="center"/>
        <w:rPr>
          <w:b/>
          <w:sz w:val="24"/>
        </w:rPr>
      </w:pPr>
      <w:r>
        <w:rPr>
          <w:b/>
          <w:sz w:val="24"/>
        </w:rPr>
        <w:t>August 17, 2000</w:t>
      </w:r>
    </w:p>
    <w:p>
      <w:pPr>
        <w:pStyle w:val="Normal"/>
        <w:rPr>
          <w:b/>
          <w:sz w:val="24"/>
        </w:rPr>
      </w:pPr>
      <w:r>
        <w:rPr>
          <w:b/>
          <w:sz w:val="24"/>
        </w:rPr>
      </w:r>
    </w:p>
    <w:p>
      <w:pPr>
        <w:pStyle w:val="Normal"/>
        <w:rPr/>
      </w:pPr>
      <w:r>
        <w:rPr>
          <w:b/>
          <w:sz w:val="24"/>
        </w:rPr>
        <w:t>Original goals from June 6</w:t>
      </w:r>
      <w:r>
        <w:rPr>
          <w:b/>
          <w:sz w:val="24"/>
          <w:vertAlign w:val="superscript"/>
        </w:rPr>
        <w:t>th</w:t>
      </w:r>
      <w:r>
        <w:rPr>
          <w:b/>
          <w:sz w:val="24"/>
        </w:rPr>
        <w:t xml:space="preserve"> meeting of the Technical Subcommittee:</w:t>
      </w:r>
    </w:p>
    <w:p>
      <w:pPr>
        <w:pStyle w:val="Normal"/>
        <w:rPr>
          <w:b/>
          <w:sz w:val="24"/>
        </w:rPr>
      </w:pPr>
      <w:r>
        <w:rPr>
          <w:b/>
          <w:sz w:val="24"/>
        </w:rPr>
      </w:r>
    </w:p>
    <w:p>
      <w:pPr>
        <w:pStyle w:val="Normal"/>
        <w:ind w:hanging="432" w:start="432" w:end="0"/>
        <w:rPr>
          <w:sz w:val="24"/>
        </w:rPr>
      </w:pPr>
      <w:r>
        <w:rPr>
          <w:sz w:val="24"/>
        </w:rPr>
        <w:t>1)   There should be no restrictions (unlimited) on the number of times any one package of gas can be transferred from one pool to another before it has to be moved to a TSA.</w:t>
      </w:r>
    </w:p>
    <w:p>
      <w:pPr>
        <w:pStyle w:val="Normal"/>
        <w:ind w:hanging="360" w:start="360" w:end="0"/>
        <w:rPr>
          <w:sz w:val="24"/>
        </w:rPr>
      </w:pPr>
      <w:r>
        <w:rPr>
          <w:sz w:val="24"/>
        </w:rPr>
      </w:r>
    </w:p>
    <w:p>
      <w:pPr>
        <w:pStyle w:val="Normal"/>
        <w:ind w:hanging="360" w:start="360" w:end="0"/>
        <w:rPr>
          <w:sz w:val="24"/>
        </w:rPr>
      </w:pPr>
      <w:r>
        <w:rPr>
          <w:sz w:val="24"/>
        </w:rPr>
        <w:t>2)   The Pooler’s assigned priority rankings for market and supply should be followed.</w:t>
      </w:r>
    </w:p>
    <w:p>
      <w:pPr>
        <w:pStyle w:val="Normal"/>
        <w:rPr>
          <w:sz w:val="24"/>
        </w:rPr>
      </w:pPr>
      <w:r>
        <w:rPr>
          <w:sz w:val="24"/>
        </w:rPr>
      </w:r>
    </w:p>
    <w:p>
      <w:pPr>
        <w:pStyle w:val="Normal"/>
        <w:rPr>
          <w:sz w:val="24"/>
        </w:rPr>
      </w:pPr>
      <w:r>
        <w:rPr>
          <w:sz w:val="24"/>
        </w:rPr>
        <w:t xml:space="preserve">      </w:t>
      </w:r>
      <w:r>
        <w:rPr>
          <w:sz w:val="24"/>
        </w:rPr>
        <w:t>a)  LPO and LPI will be eliminated as reduction reason codes and business processes.</w:t>
      </w:r>
    </w:p>
    <w:p>
      <w:pPr>
        <w:pStyle w:val="Normal"/>
        <w:rPr>
          <w:sz w:val="24"/>
        </w:rPr>
      </w:pPr>
      <w:r>
        <w:rPr>
          <w:sz w:val="24"/>
        </w:rPr>
      </w:r>
    </w:p>
    <w:p>
      <w:pPr>
        <w:pStyle w:val="Normal"/>
        <w:rPr>
          <w:sz w:val="24"/>
        </w:rPr>
      </w:pPr>
      <w:r>
        <w:rPr>
          <w:sz w:val="24"/>
        </w:rPr>
        <w:t xml:space="preserve">      </w:t>
      </w:r>
      <w:r>
        <w:rPr>
          <w:sz w:val="24"/>
        </w:rPr>
        <w:t>b)  REI as a reduction reason code and business process will be eliminated.</w:t>
      </w:r>
    </w:p>
    <w:p>
      <w:pPr>
        <w:pStyle w:val="Normal"/>
        <w:rPr>
          <w:sz w:val="24"/>
        </w:rPr>
      </w:pPr>
      <w:r>
        <w:rPr>
          <w:sz w:val="24"/>
        </w:rPr>
      </w:r>
    </w:p>
    <w:p>
      <w:pPr>
        <w:pStyle w:val="Normal"/>
        <w:rPr>
          <w:sz w:val="24"/>
        </w:rPr>
      </w:pPr>
      <w:r>
        <w:rPr>
          <w:sz w:val="24"/>
        </w:rPr>
        <w:t>3)   There should be no charge for pooling.</w:t>
      </w:r>
    </w:p>
    <w:p>
      <w:pPr>
        <w:pStyle w:val="Normal"/>
        <w:rPr>
          <w:sz w:val="24"/>
        </w:rPr>
      </w:pPr>
      <w:r>
        <w:rPr>
          <w:sz w:val="24"/>
        </w:rPr>
      </w:r>
    </w:p>
    <w:p>
      <w:pPr>
        <w:pStyle w:val="Normal"/>
        <w:rPr>
          <w:sz w:val="24"/>
        </w:rPr>
      </w:pPr>
      <w:r>
        <w:rPr>
          <w:sz w:val="24"/>
        </w:rPr>
        <w:t>4)   Reduction reason codes should continue to reflect the direction of the cut.</w:t>
      </w:r>
    </w:p>
    <w:p>
      <w:pPr>
        <w:pStyle w:val="Normal"/>
        <w:rPr>
          <w:sz w:val="24"/>
        </w:rPr>
      </w:pPr>
      <w:r>
        <w:rPr>
          <w:sz w:val="24"/>
        </w:rPr>
      </w:r>
    </w:p>
    <w:p>
      <w:pPr>
        <w:pStyle w:val="Normal"/>
        <w:rPr>
          <w:sz w:val="24"/>
        </w:rPr>
      </w:pPr>
      <w:r>
        <w:rPr>
          <w:sz w:val="24"/>
        </w:rPr>
        <w:t>5)   Retain as many reduction reason codes as feasible.</w:t>
      </w:r>
    </w:p>
    <w:p>
      <w:pPr>
        <w:pStyle w:val="Normal"/>
        <w:rPr>
          <w:sz w:val="24"/>
        </w:rPr>
      </w:pPr>
      <w:r>
        <w:rPr>
          <w:sz w:val="24"/>
        </w:rPr>
      </w:r>
    </w:p>
    <w:p>
      <w:pPr>
        <w:pStyle w:val="Normal"/>
        <w:rPr>
          <w:sz w:val="24"/>
        </w:rPr>
      </w:pPr>
      <w:r>
        <w:rPr>
          <w:sz w:val="24"/>
        </w:rPr>
        <w:t>6)   Pooling should remain at the contract level.</w:t>
      </w:r>
    </w:p>
    <w:p>
      <w:pPr>
        <w:pStyle w:val="Normal"/>
        <w:rPr>
          <w:sz w:val="24"/>
        </w:rPr>
      </w:pPr>
      <w:r>
        <w:rPr>
          <w:sz w:val="24"/>
        </w:rPr>
      </w:r>
    </w:p>
    <w:p>
      <w:pPr>
        <w:pStyle w:val="Normal"/>
        <w:rPr>
          <w:sz w:val="24"/>
        </w:rPr>
      </w:pPr>
      <w:r>
        <w:rPr>
          <w:sz w:val="24"/>
        </w:rPr>
        <w:t>7)   Pooling remains at the ‘pooling area’ level.</w:t>
      </w:r>
    </w:p>
    <w:p>
      <w:pPr>
        <w:pStyle w:val="Normal"/>
        <w:rPr>
          <w:sz w:val="24"/>
        </w:rPr>
      </w:pPr>
      <w:r>
        <w:rPr>
          <w:sz w:val="24"/>
        </w:rPr>
      </w:r>
    </w:p>
    <w:p>
      <w:pPr>
        <w:pStyle w:val="Normal"/>
        <w:rPr/>
      </w:pPr>
      <w:r>
        <w:rPr>
          <w:b/>
          <w:sz w:val="24"/>
        </w:rPr>
        <w:t>New goals from the August 17</w:t>
      </w:r>
      <w:r>
        <w:rPr>
          <w:b/>
          <w:sz w:val="24"/>
          <w:vertAlign w:val="superscript"/>
        </w:rPr>
        <w:t>th</w:t>
      </w:r>
      <w:r>
        <w:rPr>
          <w:b/>
          <w:sz w:val="24"/>
        </w:rPr>
        <w:t xml:space="preserve"> meeting of the Technical Subcommittee:</w:t>
      </w:r>
    </w:p>
    <w:p>
      <w:pPr>
        <w:pStyle w:val="Normal"/>
        <w:rPr>
          <w:b/>
          <w:sz w:val="24"/>
        </w:rPr>
      </w:pPr>
      <w:r>
        <w:rPr>
          <w:b/>
          <w:sz w:val="24"/>
        </w:rPr>
      </w:r>
    </w:p>
    <w:p>
      <w:pPr>
        <w:pStyle w:val="Normal"/>
        <w:ind w:hanging="360" w:start="360" w:end="0"/>
        <w:rPr>
          <w:sz w:val="24"/>
        </w:rPr>
      </w:pPr>
      <w:r>
        <w:rPr>
          <w:sz w:val="24"/>
        </w:rPr>
        <w:t>8)   The following 12 pools should be adopted as a compromise (from El Paso’s 18 pool proposal): Blanco, Bondad Mainline, Bondad Station, Rio Vista, Laguna, Cornudas, Plains, Dimmitt (north of Plains along the Plains to Dumas line), Keystone, Waha, Shafer and Dumas.</w:t>
      </w:r>
    </w:p>
    <w:p>
      <w:pPr>
        <w:pStyle w:val="Normal"/>
        <w:rPr>
          <w:sz w:val="24"/>
        </w:rPr>
      </w:pPr>
      <w:r>
        <w:rPr>
          <w:sz w:val="24"/>
        </w:rPr>
      </w:r>
    </w:p>
    <w:p>
      <w:pPr>
        <w:pStyle w:val="Normal"/>
        <w:ind w:hanging="432" w:start="432" w:end="0"/>
        <w:rPr>
          <w:sz w:val="24"/>
        </w:rPr>
      </w:pPr>
      <w:r>
        <w:rPr>
          <w:sz w:val="24"/>
        </w:rPr>
        <w:t>9)   The Sum of the Squares scheduling methodology would be eliminated upon implementation of the new pools.</w:t>
      </w:r>
    </w:p>
    <w:p>
      <w:pPr>
        <w:pStyle w:val="Normal"/>
        <w:rPr>
          <w:sz w:val="24"/>
        </w:rPr>
      </w:pPr>
      <w:r>
        <w:rPr>
          <w:sz w:val="24"/>
        </w:rPr>
      </w:r>
    </w:p>
    <w:p>
      <w:pPr>
        <w:pStyle w:val="Normal"/>
        <w:ind w:hanging="432" w:start="432" w:end="0"/>
        <w:rPr>
          <w:sz w:val="24"/>
        </w:rPr>
      </w:pPr>
      <w:r>
        <w:rPr>
          <w:sz w:val="24"/>
        </w:rPr>
        <w:t>10)  The 12 pools compromise represents only an interim solution which will be subject to change as a result of the outcome of the El Paso Complaint Case (RP99-507-000) but should not be considered as part of a settlement resulting from the Complaint Case.</w:t>
      </w:r>
    </w:p>
    <w:p>
      <w:pPr>
        <w:pStyle w:val="Normal"/>
        <w:ind w:hanging="432" w:start="432" w:end="0"/>
        <w:rPr>
          <w:sz w:val="24"/>
        </w:rPr>
      </w:pPr>
      <w:r>
        <w:rPr>
          <w:sz w:val="24"/>
        </w:rPr>
      </w:r>
    </w:p>
    <w:p>
      <w:pPr>
        <w:pStyle w:val="Normal"/>
        <w:ind w:hanging="432" w:start="432" w:end="0"/>
        <w:rPr>
          <w:sz w:val="24"/>
        </w:rPr>
      </w:pPr>
      <w:r>
        <w:rPr>
          <w:sz w:val="24"/>
        </w:rPr>
        <w:t>11)  The 12 pools compromise will also be subject to review and re-evaluation after El Paso places its All American Pipeline in service.</w:t>
      </w:r>
    </w:p>
    <w:p>
      <w:pPr>
        <w:pStyle w:val="Normal"/>
        <w:ind w:hanging="504" w:start="504" w:end="0"/>
        <w:rPr>
          <w:sz w:val="24"/>
        </w:rPr>
      </w:pPr>
      <w:r>
        <w:rPr>
          <w:sz w:val="24"/>
        </w:rPr>
      </w:r>
    </w:p>
    <w:p>
      <w:pPr>
        <w:pStyle w:val="Normal"/>
        <w:ind w:hanging="432" w:start="432" w:end="0"/>
        <w:rPr/>
      </w:pPr>
      <w:r>
        <w:rPr>
          <w:sz w:val="24"/>
        </w:rPr>
        <w:t xml:space="preserve">12)  This 12 pools compromise will be implemented </w:t>
      </w:r>
      <w:r>
        <w:rPr>
          <w:b/>
          <w:sz w:val="24"/>
        </w:rPr>
        <w:t>as soon as feasibly possible</w:t>
      </w:r>
      <w:r>
        <w:rPr>
          <w:sz w:val="24"/>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2001-04-06T13:37:00Z</dcterms:created>
  <dc:creator>Sempra</dc:creator>
  <dc:description/>
  <dc:language>en-CA</dc:language>
  <cp:lastModifiedBy>bcantre</cp:lastModifiedBy>
  <cp:lastPrinted>2001-04-06T11:05:00Z</cp:lastPrinted>
  <dcterms:modified xsi:type="dcterms:W3CDTF">2001-04-06T13:37:00Z</dcterms:modified>
  <cp:revision>2</cp:revision>
  <dc:subject/>
  <dc:title>Preliminary Draft – Goals To Be Accomplished By Pooling</dc:title>
</cp:coreProperties>
</file>