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SLATER STEEL INC.</w:t>
      </w:r>
    </w:p>
    <w:p>
      <w:pPr>
        <w:pStyle w:val="Normal"/>
        <w:jc w:val="center"/>
        <w:rPr>
          <w:rFonts w:ascii="Arial Narrow" w:hAnsi="Arial Narrow" w:cs="Arial Narrow"/>
          <w:b/>
        </w:rPr>
      </w:pPr>
      <w:r>
        <w:rPr>
          <w:rFonts w:cs="Arial Narrow" w:ascii="Arial Narrow" w:hAnsi="Arial Narrow"/>
          <w:b/>
        </w:rPr>
        <w:t>[Deal Nos. QM9868.1 &amp; QM9868.3]</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U.S. $10,000,000 with respect to Counterparty, $100,000,000 with respect to ECC, or $100,000,000 with respect to ECC’s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hanging="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ECC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ECC, its Credit Support Provider’s Credit Rating is below “BBB-” by S&amp;P, or (b) with respect to Counterparty, in the reasonable opinion of ECC, a material adverse change has occurred in the business, financial condition or operations of Counterparty.</w:t>
      </w:r>
    </w:p>
    <w:p>
      <w:pPr>
        <w:pStyle w:val="Normal"/>
        <w:ind w:hanging="720"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ECC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ECC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Counterparty in the form attached as Annex B-2."</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ECC, Enron Corp.'s) fiscal year a copy of its (or in the case of ECC,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ECC, only if Enron Corp.’s annual consolidated financial statements are not available on “EDGAR” or Enron Corp.’s home page on the World Wide Web at www.enron.com;  (ii) as soon as available and in any event within sixty (60) days after the end of each of its (or in the case of ECC, Enron Corp.'s) first three fiscal quarters of its fiscal year, copies of its (or in the case of ECC, Enron Corp.'s) quarterly reports containing unaudited consolidated financial statements for such fiscal quarter prepared in accordance with GAAP, and further with respect to ECC, only if Enron Corp.'s quarterly unaudited consolidated financial statements are not available on “EDGAR” or Enron Corp.’s home page on the World Wide Web at www.enron.com; and (iii) such other publicly available financial information as the other party may reasonably request.”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ECC, CAD $20,000,000, and (ii) Counterparty, CAD $8,000,000;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(h)</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(i)</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(k)</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pPr>
      <w:r>
        <w:rPr>
          <w:rFonts w:cs="Arial Narrow" w:ascii="Arial Narrow" w:hAnsi="Arial Narrow"/>
          <w:sz w:val="18"/>
        </w:rPr>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CAD $250,000 as to Counterparty, and CAD $250,000 as to ECC,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Heading1"/>
        <w:rPr/>
      </w:pPr>
      <w:r>
        <w:rPr/>
        <w:t>ANNEX B-2</w:t>
      </w:r>
    </w:p>
    <w:p>
      <w:pPr>
        <w:pStyle w:val="Normal"/>
        <w:ind w:end="180"/>
        <w:jc w:val="center"/>
        <w:rPr>
          <w:rFonts w:ascii="Arial Narrow" w:hAnsi="Arial Narrow" w:cs="Arial Narrow"/>
          <w:bCs/>
          <w:sz w:val="18"/>
          <w:szCs w:val="22"/>
        </w:rPr>
      </w:pPr>
      <w:r>
        <w:rPr>
          <w:rFonts w:cs="Arial Narrow" w:ascii="Arial Narrow" w:hAnsi="Arial Narrow"/>
          <w:bCs/>
          <w:sz w:val="18"/>
          <w:szCs w:val="22"/>
        </w:rPr>
      </w:r>
    </w:p>
    <w:p>
      <w:pPr>
        <w:pStyle w:val="Normal"/>
        <w:ind w:end="180"/>
        <w:jc w:val="center"/>
        <w:rPr>
          <w:rFonts w:ascii="Arial Narrow" w:hAnsi="Arial Narrow" w:cs="Arial Narrow"/>
          <w:bCs/>
          <w:sz w:val="18"/>
          <w:szCs w:val="22"/>
        </w:rPr>
      </w:pPr>
      <w:r>
        <w:rPr>
          <w:rFonts w:cs="Arial Narrow" w:ascii="Arial Narrow" w:hAnsi="Arial Narrow"/>
          <w:bCs/>
          <w:sz w:val="18"/>
          <w:szCs w:val="22"/>
        </w:rPr>
        <w:t>ENRON CORP.</w:t>
      </w:r>
    </w:p>
    <w:p>
      <w:pPr>
        <w:pStyle w:val="Normal"/>
        <w:spacing w:lineRule="exact" w:line="240"/>
        <w:ind w:end="180"/>
        <w:jc w:val="center"/>
        <w:rPr>
          <w:rFonts w:ascii="Arial Narrow" w:hAnsi="Arial Narrow" w:cs="Arial Narrow"/>
          <w:bCs/>
          <w:sz w:val="18"/>
          <w:szCs w:val="22"/>
          <w:u w:val="single"/>
        </w:rPr>
      </w:pPr>
      <w:r>
        <w:rPr>
          <w:rFonts w:cs="Arial Narrow" w:ascii="Arial Narrow" w:hAnsi="Arial Narrow"/>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(the “Guaranty”), dated as of January 23, 2001,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Cs/>
          <w:caps/>
          <w:sz w:val="18"/>
          <w:szCs w:val="22"/>
        </w:rPr>
      </w:pPr>
      <w:r>
        <w:rPr>
          <w:rFonts w:cs="Arial Narrow" w:ascii="Arial Narrow" w:hAnsi="Arial Narrow"/>
          <w:bCs/>
          <w:caps/>
          <w:sz w:val="18"/>
          <w:szCs w:val="22"/>
        </w:rPr>
        <w:t>W I T N E S S E T H:</w:t>
      </w:r>
    </w:p>
    <w:p>
      <w:pPr>
        <w:pStyle w:val="Normal"/>
        <w:spacing w:lineRule="atLeast" w:line="240"/>
        <w:jc w:val="both"/>
        <w:rPr>
          <w:rFonts w:ascii="Arial Narrow" w:hAnsi="Arial Narrow" w:cs="Arial Narrow"/>
          <w:bCs/>
          <w:caps/>
          <w:sz w:val="18"/>
          <w:szCs w:val="22"/>
        </w:rPr>
      </w:pPr>
      <w:r>
        <w:rPr>
          <w:rFonts w:cs="Arial Narrow" w:ascii="Arial Narrow" w:hAnsi="Arial Narrow"/>
          <w:bCs/>
          <w:caps/>
          <w:sz w:val="18"/>
          <w:szCs w:val="22"/>
        </w:rPr>
      </w:r>
    </w:p>
    <w:p>
      <w:pPr>
        <w:pStyle w:val="Normal"/>
        <w:spacing w:lineRule="atLeast" w:line="240"/>
        <w:ind w:firstLine="720" w:end="0"/>
        <w:jc w:val="both"/>
        <w:rPr/>
      </w:pPr>
      <w:r>
        <w:rPr>
          <w:rFonts w:cs="Arial Narrow" w:ascii="Arial Narrow" w:hAnsi="Arial Narrow"/>
          <w:sz w:val="18"/>
          <w:szCs w:val="22"/>
        </w:rPr>
        <w:t>WHEREAS, SLATER STEEL INC., an Ontario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w:t>
      </w:r>
      <w:r>
        <w:rPr>
          <w:rFonts w:cs="Arial Narrow" w:ascii="Arial Narrow" w:hAnsi="Arial Narrow"/>
          <w:color w:val="FF0000"/>
          <w:sz w:val="18"/>
          <w:szCs w:val="22"/>
        </w:rPr>
        <w:t xml:space="preserve"> </w:t>
      </w:r>
      <w:r>
        <w:rPr>
          <w:rFonts w:cs="Arial Narrow" w:ascii="Arial Narrow" w:hAnsi="Arial Narrow"/>
          <w:sz w:val="18"/>
          <w:szCs w:val="22"/>
        </w:rPr>
        <w:t xml:space="preserve">(all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ind w:hanging="0" w:start="720" w:end="0"/>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w:t>
        <w:tab/>
        <w:t>The aggregate amount covered by this Guaranty shall not exceed CAD $20,000,000.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Slater Steel Inc.</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Markborough Place</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6711 Mississauga Road, Suite 202</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Mississauga, Ontario L5N 2W3</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rPr>
              <w:t>Attn.:  Philip Kelly</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u w:val="single"/>
              </w:rPr>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(905) 567-0946</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IN WITNESS WHEREOF, the Guarantor has executed this Guaranty on </w:t>
      </w:r>
      <w:r>
        <w:rPr>
          <w:rFonts w:cs="Arial Narrow" w:ascii="Arial Narrow" w:hAnsi="Arial Narrow"/>
          <w:sz w:val="18"/>
          <w:szCs w:val="22"/>
          <w:u w:val="single"/>
        </w:rPr>
        <w:tab/>
        <w:tab/>
      </w:r>
      <w:r>
        <w:rPr>
          <w:rFonts w:cs="Arial Narrow" w:ascii="Arial Narrow" w:hAnsi="Arial Narrow"/>
          <w:sz w:val="18"/>
          <w:szCs w:val="22"/>
        </w:rPr>
        <w:t>, 2001, but it is effective as of the date first above written.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Cs/>
          <w:sz w:val="18"/>
          <w:szCs w:val="22"/>
        </w:rPr>
      </w:pPr>
      <w:r>
        <w:rPr>
          <w:rFonts w:cs="Arial Narrow" w:ascii="Arial Narrow" w:hAnsi="Arial Narrow"/>
          <w:bCs/>
          <w:sz w:val="18"/>
          <w:szCs w:val="22"/>
        </w:rPr>
        <w:t>ENRON CORP.</w:t>
      </w:r>
    </w:p>
    <w:p>
      <w:pPr>
        <w:pStyle w:val="Normal"/>
        <w:spacing w:lineRule="atLeast" w:line="240"/>
        <w:ind w:start="5040" w:end="0"/>
        <w:jc w:val="both"/>
        <w:rPr>
          <w:rFonts w:ascii="Arial Narrow" w:hAnsi="Arial Narrow" w:cs="Arial Narrow"/>
          <w:bCs/>
          <w:sz w:val="18"/>
          <w:szCs w:val="22"/>
        </w:rPr>
      </w:pPr>
      <w:r>
        <w:rPr>
          <w:rFonts w:cs="Arial Narrow" w:ascii="Arial Narrow" w:hAnsi="Arial Narrow"/>
          <w:bCs/>
          <w:sz w:val="18"/>
          <w:szCs w:val="22"/>
        </w:rPr>
      </w:r>
    </w:p>
    <w:p>
      <w:pPr>
        <w:pStyle w:val="Normal"/>
        <w:spacing w:lineRule="atLeast" w:line="240"/>
        <w:ind w:start="5040" w:end="0"/>
        <w:jc w:val="both"/>
        <w:rPr>
          <w:rFonts w:ascii="Arial Narrow" w:hAnsi="Arial Narrow" w:cs="Arial Narrow"/>
          <w:bCs/>
          <w:sz w:val="18"/>
          <w:szCs w:val="22"/>
        </w:rPr>
      </w:pPr>
      <w:r>
        <w:rPr>
          <w:rFonts w:cs="Arial Narrow" w:ascii="Arial Narrow" w:hAnsi="Arial Narrow"/>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pStyle w:val="Normal"/>
        <w:rPr>
          <w:rFonts w:ascii="Arial Narrow" w:hAnsi="Arial Narrow" w:cs="Arial Narrow"/>
          <w:sz w:val="18"/>
          <w:szCs w:val="22"/>
        </w:rPr>
      </w:pPr>
      <w:r>
        <w:rPr>
          <w:rFonts w:cs="Arial Narrow" w:ascii="Arial Narrow" w:hAnsi="Arial Narrow"/>
          <w:sz w:val="18"/>
          <w:szCs w:val="22"/>
        </w:rPr>
      </w:r>
    </w:p>
    <w:sectPr>
      <w:footerReference w:type="default" r:id="rId7"/>
      <w:footerReference w:type="first" r:id="rId8"/>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/mnt/main-storage/datasets/enron-docs/doc/085conf_slater_steel_.doc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/mnt/main-storage/datasets/enron-docs/doc/085conf_slater_steel_.doc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3</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/mnt/main-storage/datasets/enron-docs/doc/085conf_slater_steel_.doc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/mnt/main-storage/datasets/enron-docs/doc/085conf_slater_steel_.doc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center"/>
      <w:outlineLvl w:val="0"/>
    </w:pPr>
    <w:rPr>
      <w:rFonts w:ascii="Arial Narrow" w:hAnsi="Arial Narrow" w:cs="Arial Narrow"/>
      <w:b/>
      <w:sz w:val="18"/>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2001-01-24T17:44:00Z</dcterms:created>
  <dc:creator>mheard</dc:creator>
  <dc:description/>
  <dc:language>en-CA</dc:language>
  <cp:lastModifiedBy>spanus</cp:lastModifiedBy>
  <cp:lastPrinted>2001-01-25T13:44:00Z</cp:lastPrinted>
  <dcterms:modified xsi:type="dcterms:W3CDTF">2001-01-25T17:17:00Z</dcterms:modified>
  <cp:revision>10</cp:revision>
  <dc:subject/>
  <dc:title>DRAFT OF 10/15/99</dc:title>
</cp:coreProperties>
</file>