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center" w:pos="4680" w:leader="none"/>
        </w:tabs>
        <w:jc w:val="both"/>
        <w:rPr>
          <w:rFonts w:ascii="Arial" w:hAnsi="Arial" w:cs="Arial"/>
        </w:rPr>
      </w:pPr>
      <w:r>
        <w:rPr>
          <w:rFonts w:cs="Arial" w:ascii="Arial" w:hAnsi="Arial"/>
          <w:sz w:val="28"/>
        </w:rPr>
        <w:tab/>
      </w:r>
      <w:r>
        <w:rPr>
          <w:rFonts w:cs="Arial" w:ascii="Arial" w:hAnsi="Arial"/>
          <w:b/>
          <w:sz w:val="28"/>
        </w:rPr>
        <w:t>BARBARA L. HANKINS</w:t>
      </w:r>
    </w:p>
    <w:p>
      <w:pPr>
        <w:pStyle w:val="Normal"/>
        <w:spacing w:lineRule="exact" w:line="28"/>
        <w:jc w:val="both"/>
        <w:rPr>
          <w:rFonts w:ascii="Arial" w:hAnsi="Arial" w:cs="Arial"/>
          <w:lang w:val="en-CA" w:eastAsia="en-CA"/>
        </w:rPr>
      </w:pPr>
      <w:r>
        <w:rPr>
          <w:rFonts w:cs="Arial" w:ascii="Arial" w:hAnsi="Arial"/>
          <w:lang w:val="en-CA" w:eastAsia="en-CA"/>
        </w:rPr>
        <mc:AlternateContent>
          <mc:Choice Requires="wps">
            <w:drawing>
              <wp:anchor behindDoc="1" distT="0" distB="0" distL="114935" distR="114935" simplePos="0" locked="0" layoutInCell="0" allowOverlap="1" relativeHeight="5">
                <wp:simplePos x="0" y="0"/>
                <wp:positionH relativeFrom="page">
                  <wp:posOffset>914400</wp:posOffset>
                </wp:positionH>
                <wp:positionV relativeFrom="paragraph">
                  <wp:posOffset>635</wp:posOffset>
                </wp:positionV>
                <wp:extent cx="5943600" cy="17780"/>
                <wp:effectExtent l="0" t="0" r="0" b="0"/>
                <wp:wrapNone/>
                <wp:docPr id="1" name=""/>
                <a:graphic xmlns:a="http://schemas.openxmlformats.org/drawingml/2006/main">
                  <a:graphicData uri="http://schemas.microsoft.com/office/word/2010/wordprocessingShape">
                    <wps:wsp>
                      <wps:cNvSpPr/>
                      <wps:spPr>
                        <a:xfrm>
                          <a:off x="0" y="0"/>
                          <a:ext cx="5943600" cy="176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72pt;margin-top:0pt;width:467.95pt;height:1.35pt;mso-wrap-style:none;v-text-anchor:middle;mso-position-horizontal-relative:page">
                <v:fill o:detectmouseclick="t" type="solid" color2="white"/>
                <v:stroke color="#3465a4" joinstyle="round" endcap="flat"/>
                <w10:wrap type="none"/>
              </v:rect>
            </w:pict>
          </mc:Fallback>
        </mc:AlternateContent>
      </w:r>
    </w:p>
    <w:p>
      <w:pPr>
        <w:pStyle w:val="Normal"/>
        <w:jc w:val="both"/>
        <w:rPr>
          <w:rFonts w:ascii="Arial" w:hAnsi="Arial" w:cs="Arial"/>
        </w:rPr>
      </w:pPr>
      <w:r>
        <w:rPr>
          <w:rFonts w:eastAsia="Arial" w:cs="Arial" w:ascii="Arial" w:hAnsi="Arial"/>
        </w:rPr>
        <w:t xml:space="preserve">     </w:t>
      </w:r>
      <w:r>
        <w:rPr>
          <w:rFonts w:cs="Arial" w:ascii="Arial" w:hAnsi="Arial"/>
          <w:sz w:val="19"/>
        </w:rPr>
        <w:t>2815 Hickory Limb Ct       •       League City, Texas 77573      •      (281) 334-7086 [recorder]</w:t>
      </w:r>
    </w:p>
    <w:p>
      <w:pPr>
        <w:pStyle w:val="Normal"/>
        <w:ind w:start="-720" w:end="-720"/>
        <w:jc w:val="both"/>
        <w:rPr>
          <w:rFonts w:ascii="Arial" w:hAnsi="Arial" w:cs="Arial"/>
          <w:sz w:val="28"/>
        </w:rPr>
      </w:pPr>
      <w:r>
        <w:rPr>
          <w:rFonts w:cs="Arial" w:ascii="Arial" w:hAnsi="Arial"/>
          <w:sz w:val="28"/>
        </w:rPr>
      </w:r>
    </w:p>
    <w:p>
      <w:pPr>
        <w:pStyle w:val="Normal"/>
        <w:ind w:start="-720" w:end="-720"/>
        <w:jc w:val="both"/>
        <w:rPr/>
      </w:pPr>
      <w:r>
        <w:rPr>
          <w:rFonts w:cs="Arial" w:ascii="Arial" w:hAnsi="Arial"/>
          <w:sz w:val="20"/>
        </w:rPr>
        <w:t>March 1999 to</w:t>
      </w:r>
      <w:r>
        <w:rPr>
          <w:rFonts w:cs="Arial" w:ascii="Arial" w:hAnsi="Arial"/>
          <w:sz w:val="28"/>
        </w:rPr>
        <w:t xml:space="preserve">   </w:t>
      </w:r>
      <w:r>
        <w:rPr>
          <w:rFonts w:cs="Arial" w:ascii="Arial" w:hAnsi="Arial"/>
          <w:b/>
          <w:sz w:val="28"/>
        </w:rPr>
        <w:t>AZURIX CORP.</w:t>
      </w:r>
      <w:r>
        <w:rPr>
          <w:rFonts w:cs="Arial" w:ascii="Arial" w:hAnsi="Arial"/>
          <w:sz w:val="20"/>
        </w:rPr>
        <w:t xml:space="preserve">  Houston, Texas</w:t>
      </w:r>
    </w:p>
    <w:p>
      <w:pPr>
        <w:pStyle w:val="Normal"/>
        <w:ind w:start="-720" w:end="-720"/>
        <w:jc w:val="both"/>
        <w:rPr>
          <w:rFonts w:ascii="Arial" w:hAnsi="Arial" w:cs="Arial"/>
          <w:sz w:val="20"/>
        </w:rPr>
      </w:pPr>
      <w:r>
        <w:rPr>
          <w:rFonts w:cs="Arial" w:ascii="Arial" w:hAnsi="Arial"/>
          <w:sz w:val="20"/>
        </w:rPr>
        <w:t>Present</w:t>
      </w:r>
    </w:p>
    <w:p>
      <w:pPr>
        <w:pStyle w:val="Normal"/>
        <w:spacing w:before="240" w:after="0"/>
        <w:ind w:start="1440" w:end="-720"/>
        <w:jc w:val="both"/>
        <w:rPr>
          <w:rFonts w:ascii="Arial" w:hAnsi="Arial" w:cs="Arial"/>
          <w:sz w:val="20"/>
        </w:rPr>
      </w:pPr>
      <w:r>
        <w:rPr>
          <w:rFonts w:cs="Arial" w:ascii="Arial" w:hAnsi="Arial"/>
          <w:sz w:val="20"/>
        </w:rPr>
        <w:t>Assist all Attorneys (in house and satellite locations) with the responsibility to:</w:t>
      </w:r>
    </w:p>
    <w:p>
      <w:pPr>
        <w:pStyle w:val="Normal"/>
        <w:tabs>
          <w:tab w:val="clear" w:pos="720"/>
          <w:tab w:val="left" w:pos="-2160" w:leader="none"/>
        </w:tabs>
        <w:ind w:hanging="720" w:start="2880" w:end="-720"/>
        <w:jc w:val="both"/>
        <w:rPr/>
      </w:pPr>
      <w:r>
        <w:rPr>
          <w:rFonts w:cs="Arial" w:ascii="Arial" w:hAnsi="Arial"/>
          <w:sz w:val="36"/>
        </w:rPr>
        <w:t>·</w:t>
      </w:r>
      <w:r>
        <w:rPr>
          <w:rFonts w:cs="Arial" w:ascii="Arial" w:hAnsi="Arial"/>
          <w:sz w:val="20"/>
        </w:rPr>
        <w:tab/>
        <w:t>Formation of in-country corporations, limitadas, and partnerships (articles, bylaws, board resolutions, consents, stock issuance, annual minutes, name reservations and other corporate transactions) with local counsel, legalize corporate documents with various consulate offices in Houston and internationally, filing proper documents in their respective country, preparing corporate agreements, (i.e. credit and share purchase, stock option, acquisition etc.) and general corporate transactions (i.e. Letters of Intent, Memorandums of Understanding, Power of Attorneys, Officers/Secretary Certificates, etc.);</w:t>
      </w:r>
    </w:p>
    <w:p>
      <w:pPr>
        <w:pStyle w:val="Normal"/>
        <w:tabs>
          <w:tab w:val="clear" w:pos="720"/>
          <w:tab w:val="left" w:pos="-2160" w:leader="none"/>
        </w:tabs>
        <w:ind w:hanging="720" w:start="2880" w:end="-720"/>
        <w:jc w:val="both"/>
        <w:rPr/>
      </w:pPr>
      <w:r>
        <w:rPr>
          <w:rFonts w:cs="Arial" w:ascii="Arial" w:hAnsi="Arial"/>
          <w:sz w:val="36"/>
        </w:rPr>
        <w:t>·</w:t>
      </w:r>
      <w:r>
        <w:rPr>
          <w:rFonts w:cs="Arial" w:ascii="Arial" w:hAnsi="Arial"/>
          <w:sz w:val="20"/>
        </w:rPr>
        <w:tab/>
        <w:t>Prepare draft Agreements for E-Commerce Group (license, lease, bill of sale, inventory, software usage, etc.) for attorney to finalize;</w:t>
      </w:r>
    </w:p>
    <w:p>
      <w:pPr>
        <w:pStyle w:val="Normal"/>
        <w:tabs>
          <w:tab w:val="clear" w:pos="720"/>
          <w:tab w:val="left" w:pos="-2160" w:leader="none"/>
        </w:tabs>
        <w:ind w:hanging="720" w:start="2880" w:end="-720"/>
        <w:jc w:val="both"/>
        <w:rPr/>
      </w:pPr>
      <w:r>
        <w:rPr>
          <w:rFonts w:cs="Arial" w:ascii="Arial" w:hAnsi="Arial"/>
          <w:sz w:val="36"/>
        </w:rPr>
        <w:t>·</w:t>
      </w:r>
      <w:r>
        <w:rPr>
          <w:rFonts w:cs="Arial" w:ascii="Arial" w:hAnsi="Arial"/>
          <w:sz w:val="20"/>
        </w:rPr>
        <w:tab/>
        <w:t>Draft various agreements (consulting, confidentiality, technical service, and master service with project specific tasking letters, etc.);</w:t>
      </w:r>
    </w:p>
    <w:p>
      <w:pPr>
        <w:pStyle w:val="Normal"/>
        <w:tabs>
          <w:tab w:val="clear" w:pos="720"/>
          <w:tab w:val="left" w:pos="-2160" w:leader="none"/>
        </w:tabs>
        <w:ind w:hanging="720" w:start="2880" w:end="-720"/>
        <w:jc w:val="both"/>
        <w:rPr/>
      </w:pPr>
      <w:r>
        <w:rPr>
          <w:rFonts w:cs="Arial" w:ascii="Arial" w:hAnsi="Arial"/>
          <w:sz w:val="36"/>
        </w:rPr>
        <w:t>·</w:t>
      </w:r>
      <w:r>
        <w:rPr>
          <w:rFonts w:cs="Arial" w:ascii="Arial" w:hAnsi="Arial"/>
          <w:sz w:val="20"/>
        </w:rPr>
        <w:tab/>
        <w:t>Prepare for Shareholder and Board of Directors meetings, which consists of sending out notices, preparing board meeting materials, etc.;</w:t>
      </w:r>
    </w:p>
    <w:p>
      <w:pPr>
        <w:pStyle w:val="Normal"/>
        <w:tabs>
          <w:tab w:val="clear" w:pos="720"/>
          <w:tab w:val="left" w:pos="-2160" w:leader="none"/>
        </w:tabs>
        <w:ind w:hanging="720" w:start="2880" w:end="-720"/>
        <w:jc w:val="both"/>
        <w:rPr/>
      </w:pPr>
      <w:r>
        <w:rPr>
          <w:rFonts w:cs="Arial" w:ascii="Arial" w:hAnsi="Arial"/>
          <w:sz w:val="36"/>
        </w:rPr>
        <w:t>·</w:t>
      </w:r>
      <w:r>
        <w:rPr>
          <w:rFonts w:cs="Arial" w:ascii="Arial" w:hAnsi="Arial"/>
          <w:sz w:val="20"/>
        </w:rPr>
        <w:tab/>
        <w:t>Prepare closing agendas, attend closings of transactions and assemble closing binders.</w:t>
      </w:r>
    </w:p>
    <w:p>
      <w:pPr>
        <w:pStyle w:val="Normal"/>
        <w:tabs>
          <w:tab w:val="clear" w:pos="720"/>
          <w:tab w:val="left" w:pos="-2160" w:leader="none"/>
        </w:tabs>
        <w:ind w:hanging="720" w:start="2880" w:end="-720"/>
        <w:jc w:val="both"/>
        <w:rPr/>
      </w:pPr>
      <w:r>
        <w:rPr>
          <w:rFonts w:cs="Arial" w:ascii="Arial" w:hAnsi="Arial"/>
          <w:sz w:val="36"/>
        </w:rPr>
        <w:t>·</w:t>
      </w:r>
      <w:r>
        <w:rPr>
          <w:rFonts w:cs="Arial" w:ascii="Arial" w:hAnsi="Arial"/>
          <w:sz w:val="20"/>
        </w:rPr>
        <w:tab/>
        <w:t>Prepare legal documentation for submission to governmental (municipal, state, and international) awarded concessions, RFP, RFQ’s and SOQ’s.</w:t>
      </w:r>
    </w:p>
    <w:p>
      <w:pPr>
        <w:pStyle w:val="Normal"/>
        <w:tabs>
          <w:tab w:val="clear" w:pos="720"/>
          <w:tab w:val="left" w:pos="-2160" w:leader="none"/>
        </w:tabs>
        <w:ind w:hanging="720" w:start="2880" w:end="-720"/>
        <w:jc w:val="both"/>
        <w:rPr>
          <w:rFonts w:ascii="Arial" w:hAnsi="Arial" w:cs="Arial"/>
          <w:sz w:val="20"/>
        </w:rPr>
      </w:pPr>
      <w:r>
        <w:rPr>
          <w:rFonts w:cs="Arial" w:ascii="Arial" w:hAnsi="Arial"/>
          <w:sz w:val="20"/>
        </w:rPr>
      </w:r>
    </w:p>
    <w:p>
      <w:pPr>
        <w:pStyle w:val="Normal"/>
        <w:tabs>
          <w:tab w:val="clear" w:pos="720"/>
          <w:tab w:val="left" w:pos="-2160" w:leader="none"/>
        </w:tabs>
        <w:ind w:hanging="720" w:start="2880" w:end="-720"/>
        <w:jc w:val="both"/>
        <w:rPr>
          <w:rFonts w:ascii="Arial" w:hAnsi="Arial" w:cs="Arial"/>
          <w:sz w:val="20"/>
        </w:rPr>
      </w:pPr>
      <w:r>
        <w:rPr>
          <w:rFonts w:cs="Arial" w:ascii="Arial" w:hAnsi="Arial"/>
          <w:sz w:val="20"/>
        </w:rPr>
      </w:r>
    </w:p>
    <w:p>
      <w:pPr>
        <w:pStyle w:val="Normal"/>
        <w:ind w:start="-720" w:end="-720"/>
        <w:jc w:val="both"/>
        <w:rPr/>
      </w:pPr>
      <w:r>
        <w:rPr>
          <w:rFonts w:cs="Arial" w:ascii="Arial" w:hAnsi="Arial"/>
          <w:sz w:val="20"/>
        </w:rPr>
        <w:t>March 1994 to</w:t>
      </w:r>
      <w:r>
        <w:rPr>
          <w:rFonts w:cs="Arial" w:ascii="Arial" w:hAnsi="Arial"/>
          <w:sz w:val="28"/>
        </w:rPr>
        <w:t xml:space="preserve">   </w:t>
      </w:r>
      <w:r>
        <w:rPr>
          <w:rFonts w:cs="Arial" w:ascii="Arial" w:hAnsi="Arial"/>
          <w:b/>
          <w:sz w:val="28"/>
        </w:rPr>
        <w:t>GARDERE &amp; WYNNE, L.L.P.</w:t>
      </w:r>
      <w:r>
        <w:rPr>
          <w:rFonts w:cs="Arial" w:ascii="Arial" w:hAnsi="Arial"/>
          <w:sz w:val="20"/>
        </w:rPr>
        <w:t xml:space="preserve">  Houston, Texas</w:t>
      </w:r>
    </w:p>
    <w:p>
      <w:pPr>
        <w:pStyle w:val="Normal"/>
        <w:ind w:start="-720" w:end="-720"/>
        <w:jc w:val="both"/>
        <w:rPr>
          <w:rFonts w:ascii="Arial" w:hAnsi="Arial" w:cs="Arial"/>
          <w:sz w:val="20"/>
        </w:rPr>
      </w:pPr>
      <w:r>
        <w:rPr>
          <w:rFonts w:cs="Arial" w:ascii="Arial" w:hAnsi="Arial"/>
          <w:sz w:val="20"/>
        </w:rPr>
        <w:t>March 1999</w:t>
      </w:r>
    </w:p>
    <w:p>
      <w:pPr>
        <w:pStyle w:val="Normal"/>
        <w:ind w:start="1440" w:end="-720"/>
        <w:jc w:val="both"/>
        <w:rPr>
          <w:rFonts w:ascii="Arial" w:hAnsi="Arial" w:cs="Arial"/>
          <w:sz w:val="20"/>
        </w:rPr>
      </w:pPr>
      <w:r>
        <w:rPr>
          <w:rFonts w:cs="Arial" w:ascii="Arial" w:hAnsi="Arial"/>
          <w:sz w:val="20"/>
        </w:rPr>
        <w:t>Assist 2 Partners with document preparation regarding:</w:t>
      </w:r>
    </w:p>
    <w:p>
      <w:pPr>
        <w:pStyle w:val="Normal"/>
        <w:tabs>
          <w:tab w:val="clear" w:pos="720"/>
          <w:tab w:val="left" w:pos="-2160" w:leader="none"/>
        </w:tabs>
        <w:ind w:hanging="720" w:start="2880" w:end="-720"/>
        <w:jc w:val="both"/>
        <w:rPr/>
      </w:pPr>
      <w:r>
        <w:rPr>
          <w:rFonts w:cs="Arial" w:ascii="Arial" w:hAnsi="Arial"/>
          <w:sz w:val="36"/>
        </w:rPr>
        <w:t>·</w:t>
      </w:r>
      <w:r>
        <w:rPr>
          <w:rFonts w:cs="Arial" w:ascii="Arial" w:hAnsi="Arial"/>
          <w:sz w:val="20"/>
        </w:rPr>
        <w:tab/>
        <w:t>Formation of corporations, preparing minutes and articles of incorporation, ordering lien searches, filing UCCs with county and state officials, preparing corporate agreements and assignments, and some real estate and general corporate transactions;</w:t>
      </w:r>
    </w:p>
    <w:p>
      <w:pPr>
        <w:pStyle w:val="Normal"/>
        <w:tabs>
          <w:tab w:val="clear" w:pos="720"/>
          <w:tab w:val="left" w:pos="-2160" w:leader="none"/>
        </w:tabs>
        <w:ind w:hanging="720" w:start="2880" w:end="-720"/>
        <w:jc w:val="both"/>
        <w:rPr/>
      </w:pPr>
      <w:r>
        <w:rPr>
          <w:rFonts w:cs="Arial" w:ascii="Arial" w:hAnsi="Arial"/>
          <w:sz w:val="36"/>
        </w:rPr>
        <w:t>·</w:t>
      </w:r>
      <w:r>
        <w:rPr>
          <w:rFonts w:cs="Arial" w:ascii="Arial" w:hAnsi="Arial"/>
          <w:sz w:val="20"/>
        </w:rPr>
        <w:tab/>
        <w:t>8-Ks, 10-Ks, proxy statements, prospectus filings, and other required filings with the SEC;</w:t>
      </w:r>
    </w:p>
    <w:p>
      <w:pPr>
        <w:pStyle w:val="Normal"/>
        <w:tabs>
          <w:tab w:val="clear" w:pos="720"/>
          <w:tab w:val="left" w:pos="-2160" w:leader="none"/>
        </w:tabs>
        <w:ind w:hanging="720" w:start="2880" w:end="-720"/>
        <w:jc w:val="both"/>
        <w:rPr/>
      </w:pPr>
      <w:r>
        <w:rPr>
          <w:rFonts w:cs="Arial" w:ascii="Arial" w:hAnsi="Arial"/>
          <w:sz w:val="36"/>
        </w:rPr>
        <w:t>·</w:t>
      </w:r>
      <w:r>
        <w:rPr>
          <w:rFonts w:cs="Arial" w:ascii="Arial" w:hAnsi="Arial"/>
          <w:sz w:val="20"/>
        </w:rPr>
        <w:tab/>
        <w:t>Corporate set-up documents (bylaws, board resolutions, consents, stock issuance, annual minutes, name reservations and other corporate transactions), prepare draft contracts (mergers, bill of sales, indentures, etc.) for attorney to finalize;</w:t>
      </w:r>
    </w:p>
    <w:p>
      <w:pPr>
        <w:pStyle w:val="Normal"/>
        <w:tabs>
          <w:tab w:val="clear" w:pos="720"/>
          <w:tab w:val="left" w:pos="-2160" w:leader="none"/>
        </w:tabs>
        <w:ind w:hanging="720" w:start="2880" w:end="-720"/>
        <w:jc w:val="both"/>
        <w:rPr/>
      </w:pPr>
      <w:r>
        <w:rPr>
          <w:rFonts w:cs="Arial" w:ascii="Arial" w:hAnsi="Arial"/>
          <w:sz w:val="36"/>
        </w:rPr>
        <w:t>·</w:t>
      </w:r>
      <w:r>
        <w:rPr>
          <w:rFonts w:cs="Arial" w:ascii="Arial" w:hAnsi="Arial"/>
          <w:sz w:val="20"/>
        </w:rPr>
        <w:tab/>
        <w:t>Assisted as needed in banking, litigation, real estate, probate and international law transactions;</w:t>
      </w:r>
    </w:p>
    <w:p>
      <w:pPr>
        <w:pStyle w:val="Normal"/>
        <w:tabs>
          <w:tab w:val="clear" w:pos="720"/>
          <w:tab w:val="left" w:pos="-2160" w:leader="none"/>
        </w:tabs>
        <w:ind w:hanging="720" w:start="2880" w:end="-720"/>
        <w:jc w:val="both"/>
        <w:rPr>
          <w:rFonts w:ascii="Arial" w:hAnsi="Arial" w:cs="Arial"/>
          <w:sz w:val="20"/>
        </w:rPr>
      </w:pPr>
      <w:r>
        <w:rPr>
          <w:rFonts w:cs="Arial" w:ascii="Arial" w:hAnsi="Arial"/>
          <w:sz w:val="20"/>
        </w:rPr>
      </w:r>
    </w:p>
    <w:p>
      <w:pPr>
        <w:pStyle w:val="Normal"/>
        <w:ind w:start="-720" w:end="-720"/>
        <w:jc w:val="both"/>
        <w:rPr/>
      </w:pPr>
      <w:r>
        <w:rPr>
          <w:rFonts w:cs="Arial" w:ascii="Arial" w:hAnsi="Arial"/>
          <w:sz w:val="20"/>
        </w:rPr>
        <w:t xml:space="preserve">June 1991 to </w:t>
        <w:tab/>
        <w:t xml:space="preserve">  </w:t>
      </w:r>
      <w:r>
        <w:rPr>
          <w:rFonts w:cs="Arial" w:ascii="Arial" w:hAnsi="Arial"/>
          <w:b/>
          <w:sz w:val="28"/>
        </w:rPr>
        <w:t>PANHANDLE EASTERN CORPORATION</w:t>
      </w:r>
      <w:r>
        <w:rPr>
          <w:rFonts w:cs="Arial" w:ascii="Arial" w:hAnsi="Arial"/>
          <w:sz w:val="20"/>
        </w:rPr>
        <w:t xml:space="preserve">  Houston, Texas</w:t>
      </w:r>
    </w:p>
    <w:p>
      <w:pPr>
        <w:pStyle w:val="Normal"/>
        <w:ind w:start="-720" w:end="-720"/>
        <w:jc w:val="both"/>
        <w:rPr>
          <w:rFonts w:ascii="Arial" w:hAnsi="Arial" w:cs="Arial"/>
          <w:sz w:val="20"/>
        </w:rPr>
      </w:pPr>
      <w:r>
        <w:rPr>
          <w:rFonts w:cs="Arial" w:ascii="Arial" w:hAnsi="Arial"/>
          <w:sz w:val="20"/>
        </w:rPr>
        <w:t>March 1994</w:t>
      </w:r>
    </w:p>
    <w:p>
      <w:pPr>
        <w:pStyle w:val="Normal"/>
        <w:ind w:start="1440" w:end="-720"/>
        <w:jc w:val="both"/>
        <w:rPr>
          <w:rFonts w:ascii="Arial" w:hAnsi="Arial" w:cs="Arial"/>
          <w:sz w:val="20"/>
        </w:rPr>
      </w:pPr>
      <w:r>
        <w:rPr>
          <w:rFonts w:cs="Arial" w:ascii="Arial" w:hAnsi="Arial"/>
          <w:sz w:val="20"/>
        </w:rPr>
        <w:t>Assisted corporate attorneys in preparing documents related to:</w:t>
      </w:r>
    </w:p>
    <w:p>
      <w:pPr>
        <w:pStyle w:val="Normal"/>
        <w:tabs>
          <w:tab w:val="clear" w:pos="720"/>
          <w:tab w:val="left" w:pos="-2160" w:leader="none"/>
        </w:tabs>
        <w:ind w:hanging="720" w:start="2880" w:end="-720"/>
        <w:jc w:val="both"/>
        <w:rPr/>
      </w:pPr>
      <w:r>
        <w:rPr>
          <w:rFonts w:cs="Arial" w:ascii="Arial" w:hAnsi="Arial"/>
          <w:sz w:val="36"/>
        </w:rPr>
        <w:t>·</w:t>
      </w:r>
      <w:r>
        <w:rPr>
          <w:rFonts w:cs="Arial" w:ascii="Arial" w:hAnsi="Arial"/>
          <w:sz w:val="20"/>
        </w:rPr>
        <w:tab/>
        <w:t>8-Ks, 10-Ks, quarterly reports, and other documents requiring filing with SEC;</w:t>
      </w:r>
    </w:p>
    <w:p>
      <w:pPr>
        <w:pStyle w:val="Normal"/>
        <w:tabs>
          <w:tab w:val="clear" w:pos="720"/>
          <w:tab w:val="left" w:pos="-2160" w:leader="none"/>
        </w:tabs>
        <w:ind w:hanging="720" w:start="2880" w:end="-720"/>
        <w:jc w:val="both"/>
        <w:rPr/>
      </w:pPr>
      <w:r>
        <w:rPr>
          <w:rFonts w:cs="Arial" w:ascii="Arial" w:hAnsi="Arial"/>
          <w:sz w:val="36"/>
        </w:rPr>
        <w:t>·</w:t>
      </w:r>
      <w:r>
        <w:rPr>
          <w:rFonts w:cs="Arial" w:ascii="Arial" w:hAnsi="Arial"/>
          <w:sz w:val="20"/>
        </w:rPr>
        <w:tab/>
        <w:t>Assisted in documents related to formation of corporations, preparing agreements, assignments, foreclosures, bankruptcies, real estate and general corporate transactions;</w:t>
      </w:r>
    </w:p>
    <w:p>
      <w:pPr>
        <w:pStyle w:val="Normal"/>
        <w:tabs>
          <w:tab w:val="clear" w:pos="720"/>
          <w:tab w:val="left" w:pos="-2160" w:leader="none"/>
        </w:tabs>
        <w:ind w:hanging="720" w:start="2880" w:end="-720"/>
        <w:jc w:val="both"/>
        <w:rPr/>
      </w:pPr>
      <w:r>
        <w:rPr>
          <w:rFonts w:cs="Arial" w:ascii="Arial" w:hAnsi="Arial"/>
          <w:sz w:val="36"/>
        </w:rPr>
        <w:t>·</w:t>
      </w:r>
      <w:r>
        <w:rPr>
          <w:rFonts w:cs="Arial" w:ascii="Arial" w:hAnsi="Arial"/>
          <w:sz w:val="20"/>
        </w:rPr>
        <w:tab/>
        <w:t>Involved in large document production regarding lengthy PCB contamination project and building and updating large database to support same;</w:t>
      </w:r>
    </w:p>
    <w:p>
      <w:pPr>
        <w:pStyle w:val="Normal"/>
        <w:tabs>
          <w:tab w:val="clear" w:pos="720"/>
          <w:tab w:val="left" w:pos="-2160" w:leader="none"/>
        </w:tabs>
        <w:ind w:hanging="720" w:start="2880" w:end="-720"/>
        <w:jc w:val="both"/>
        <w:rPr/>
      </w:pPr>
      <w:r>
        <w:rPr>
          <w:rFonts w:cs="Arial" w:ascii="Arial" w:hAnsi="Arial"/>
          <w:sz w:val="36"/>
        </w:rPr>
        <w:t>·</w:t>
      </w:r>
      <w:r>
        <w:rPr>
          <w:rFonts w:cs="Arial" w:ascii="Arial" w:hAnsi="Arial"/>
          <w:sz w:val="20"/>
        </w:rPr>
        <w:tab/>
        <w:t>Organized and maintained attorney trial notebooks for corporate section attorneys during discovery.</w:t>
      </w:r>
    </w:p>
    <w:p>
      <w:pPr>
        <w:pStyle w:val="Normal"/>
        <w:ind w:start="-720" w:end="-720"/>
        <w:jc w:val="both"/>
        <w:rPr>
          <w:rFonts w:ascii="Arial" w:hAnsi="Arial" w:cs="Arial"/>
          <w:sz w:val="20"/>
        </w:rPr>
      </w:pPr>
      <w:r>
        <w:rPr>
          <w:rFonts w:cs="Arial" w:ascii="Arial" w:hAnsi="Arial"/>
          <w:sz w:val="20"/>
        </w:rPr>
      </w:r>
    </w:p>
    <w:p>
      <w:pPr>
        <w:pStyle w:val="Normal"/>
        <w:ind w:start="-720" w:end="-720"/>
        <w:jc w:val="both"/>
        <w:rPr/>
      </w:pPr>
      <w:r>
        <w:rPr>
          <w:rFonts w:cs="Arial" w:ascii="Arial" w:hAnsi="Arial"/>
          <w:sz w:val="20"/>
        </w:rPr>
        <w:t>Aug. 1989 to</w:t>
        <w:tab/>
        <w:t xml:space="preserve">  </w:t>
      </w:r>
      <w:r>
        <w:rPr>
          <w:rFonts w:cs="Arial" w:ascii="Arial" w:hAnsi="Arial"/>
          <w:b/>
          <w:sz w:val="28"/>
        </w:rPr>
        <w:t>LIDDELL, SAPP, ZIVLEY, HILL, LaBOON</w:t>
      </w:r>
      <w:r>
        <w:rPr>
          <w:rFonts w:cs="Arial" w:ascii="Arial" w:hAnsi="Arial"/>
          <w:sz w:val="20"/>
        </w:rPr>
        <w:t xml:space="preserve">  Houston, Texas</w:t>
      </w:r>
    </w:p>
    <w:p>
      <w:pPr>
        <w:pStyle w:val="Normal"/>
        <w:ind w:start="-720" w:end="-720"/>
        <w:jc w:val="both"/>
        <w:rPr>
          <w:rFonts w:ascii="Arial" w:hAnsi="Arial" w:cs="Arial"/>
          <w:sz w:val="20"/>
        </w:rPr>
      </w:pPr>
      <w:r>
        <w:rPr>
          <w:rFonts w:cs="Arial" w:ascii="Arial" w:hAnsi="Arial"/>
          <w:sz w:val="20"/>
        </w:rPr>
        <w:t>June 1991:</w:t>
      </w:r>
    </w:p>
    <w:p>
      <w:pPr>
        <w:pStyle w:val="Normal"/>
        <w:ind w:start="1440" w:end="-720"/>
        <w:jc w:val="both"/>
        <w:rPr>
          <w:rFonts w:ascii="Arial" w:hAnsi="Arial" w:cs="Arial"/>
          <w:sz w:val="20"/>
        </w:rPr>
      </w:pPr>
      <w:r>
        <w:rPr>
          <w:rFonts w:cs="Arial" w:ascii="Arial" w:hAnsi="Arial"/>
          <w:sz w:val="20"/>
        </w:rPr>
        <w:t>Within the Bankruptcy section of the firm, my duties included secretarial support on bank workout projects, which are reviewed by the FSLIC/FDIC; prepare pleadings, discovery documents, orders, and prepared attorney for trial set-up. This position answered to three attorneys and three legal assistants assigned to one of the firms largest clients; First Gibraltar Savings insolvency situation.</w:t>
      </w:r>
    </w:p>
    <w:p>
      <w:pPr>
        <w:pStyle w:val="Normal"/>
        <w:ind w:start="-720" w:end="-720"/>
        <w:jc w:val="both"/>
        <w:rPr>
          <w:rFonts w:ascii="Arial" w:hAnsi="Arial" w:cs="Arial"/>
          <w:sz w:val="20"/>
        </w:rPr>
      </w:pPr>
      <w:r>
        <w:rPr>
          <w:rFonts w:cs="Arial" w:ascii="Arial" w:hAnsi="Arial"/>
          <w:sz w:val="20"/>
        </w:rPr>
      </w:r>
    </w:p>
    <w:p>
      <w:pPr>
        <w:pStyle w:val="Normal"/>
        <w:ind w:start="-720" w:end="-720"/>
        <w:jc w:val="both"/>
        <w:rPr>
          <w:rFonts w:ascii="Arial" w:hAnsi="Arial" w:cs="Arial"/>
          <w:sz w:val="20"/>
        </w:rPr>
      </w:pPr>
      <w:r>
        <w:rPr>
          <w:rFonts w:cs="Arial" w:ascii="Arial" w:hAnsi="Arial"/>
          <w:b/>
          <w:sz w:val="28"/>
          <w:u w:val="single"/>
        </w:rPr>
        <w:t>EDUCATION:</w:t>
      </w:r>
    </w:p>
    <w:p>
      <w:pPr>
        <w:pStyle w:val="Normal"/>
        <w:ind w:start="1440" w:end="-720"/>
        <w:jc w:val="both"/>
        <w:rPr>
          <w:rFonts w:ascii="Arial" w:hAnsi="Arial" w:cs="Arial"/>
          <w:sz w:val="20"/>
        </w:rPr>
      </w:pPr>
      <w:r>
        <w:rPr>
          <w:rFonts w:cs="Arial" w:ascii="Arial" w:hAnsi="Arial"/>
          <w:sz w:val="20"/>
        </w:rPr>
        <w:t xml:space="preserve">NORTH HARRIS COUNTY COLLEGE  Houston, Texas  </w:t>
      </w:r>
    </w:p>
    <w:p>
      <w:pPr>
        <w:pStyle w:val="Normal"/>
        <w:ind w:start="2160" w:end="0"/>
        <w:jc w:val="both"/>
        <w:rPr>
          <w:rFonts w:ascii="Arial" w:hAnsi="Arial" w:cs="Arial"/>
          <w:sz w:val="20"/>
        </w:rPr>
      </w:pPr>
      <w:r>
        <w:rPr>
          <w:rFonts w:cs="Arial" w:ascii="Arial" w:hAnsi="Arial"/>
          <w:sz w:val="20"/>
        </w:rPr>
        <w:t>Associates Degree - Legal Assisting (ABA Approved curriculum) G.P.A. 3.18</w:t>
      </w:r>
    </w:p>
    <w:p>
      <w:pPr>
        <w:pStyle w:val="Normal"/>
        <w:ind w:firstLine="2160" w:end="0"/>
        <w:jc w:val="both"/>
        <w:rPr>
          <w:rFonts w:ascii="Arial" w:hAnsi="Arial" w:cs="Arial"/>
          <w:sz w:val="20"/>
        </w:rPr>
      </w:pPr>
      <w:r>
        <w:rPr>
          <w:rFonts w:cs="Arial" w:ascii="Arial" w:hAnsi="Arial"/>
          <w:sz w:val="20"/>
        </w:rPr>
        <w:t>UNIVERSITY OF HOUSTON - CLEAR LAKE (pre-law degree)</w:t>
      </w:r>
    </w:p>
    <w:p>
      <w:pPr>
        <w:pStyle w:val="Normal"/>
        <w:ind w:firstLine="2160" w:end="0"/>
        <w:jc w:val="both"/>
        <w:rPr>
          <w:rFonts w:ascii="Arial" w:hAnsi="Arial" w:cs="Arial"/>
          <w:sz w:val="20"/>
        </w:rPr>
      </w:pPr>
      <w:r>
        <w:rPr>
          <w:rFonts w:cs="Arial" w:ascii="Arial" w:hAnsi="Arial"/>
          <w:sz w:val="20"/>
        </w:rPr>
        <w:t>COLLEGE OF THE MAINLAND - Texas City</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b/>
          <w:sz w:val="28"/>
          <w:u w:val="single"/>
        </w:rPr>
        <w:t>ASSOCIATIONS:</w:t>
      </w:r>
    </w:p>
    <w:p>
      <w:pPr>
        <w:pStyle w:val="Normal"/>
        <w:ind w:start="2160" w:end="0"/>
        <w:jc w:val="both"/>
        <w:rPr>
          <w:rFonts w:ascii="Arial" w:hAnsi="Arial" w:cs="Arial"/>
          <w:sz w:val="20"/>
        </w:rPr>
      </w:pPr>
      <w:r>
        <w:rPr>
          <w:rFonts w:cs="Arial" w:ascii="Arial" w:hAnsi="Arial"/>
          <w:sz w:val="20"/>
        </w:rPr>
        <w:t>American Bar Association – Legal Assistant Division - 2000</w:t>
      </w:r>
    </w:p>
    <w:p>
      <w:pPr>
        <w:pStyle w:val="Normal"/>
        <w:ind w:start="2160" w:end="0"/>
        <w:jc w:val="both"/>
        <w:rPr>
          <w:rFonts w:ascii="Arial" w:hAnsi="Arial" w:cs="Arial"/>
          <w:sz w:val="20"/>
        </w:rPr>
      </w:pPr>
      <w:r>
        <w:rPr>
          <w:rFonts w:cs="Arial" w:ascii="Arial" w:hAnsi="Arial"/>
          <w:sz w:val="20"/>
        </w:rPr>
        <w:t>Houston Legal Assistant Association - Member since 1992</w:t>
      </w:r>
    </w:p>
    <w:p>
      <w:pPr>
        <w:pStyle w:val="Normal"/>
        <w:ind w:start="2160" w:end="0"/>
        <w:jc w:val="both"/>
        <w:rPr>
          <w:rFonts w:ascii="Arial" w:hAnsi="Arial" w:cs="Arial"/>
          <w:sz w:val="20"/>
        </w:rPr>
      </w:pPr>
      <w:r>
        <w:rPr>
          <w:rFonts w:cs="Arial" w:ascii="Arial" w:hAnsi="Arial"/>
          <w:sz w:val="20"/>
        </w:rPr>
        <w:t>American Corporate Legal Assistants Association – Member since 1999</w:t>
      </w:r>
    </w:p>
    <w:p>
      <w:pPr>
        <w:pStyle w:val="Normal"/>
        <w:ind w:start="2160" w:end="0"/>
        <w:jc w:val="both"/>
        <w:rPr>
          <w:rFonts w:ascii="Arial" w:hAnsi="Arial" w:cs="Arial"/>
          <w:sz w:val="20"/>
        </w:rPr>
      </w:pPr>
      <w:r>
        <w:rPr>
          <w:rFonts w:cs="Arial" w:ascii="Arial" w:hAnsi="Arial"/>
          <w:sz w:val="20"/>
        </w:rPr>
        <w:t>Texas Association of Legal Secretaries - Member since 1990</w:t>
      </w:r>
    </w:p>
    <w:p>
      <w:pPr>
        <w:pStyle w:val="Normal"/>
        <w:ind w:firstLine="2160" w:end="0"/>
        <w:jc w:val="both"/>
        <w:rPr>
          <w:rFonts w:ascii="Arial" w:hAnsi="Arial" w:cs="Arial"/>
          <w:sz w:val="20"/>
        </w:rPr>
      </w:pPr>
      <w:r>
        <w:rPr>
          <w:rFonts w:cs="Arial" w:ascii="Arial" w:hAnsi="Arial"/>
          <w:sz w:val="20"/>
        </w:rPr>
        <w:t>Juvenile Court Volunteer for Clear Lake Complex</w:t>
      </w:r>
    </w:p>
    <w:p>
      <w:pPr>
        <w:pStyle w:val="Normal"/>
        <w:ind w:firstLine="2160" w:end="0"/>
        <w:jc w:val="both"/>
        <w:rPr>
          <w:rFonts w:ascii="Arial" w:hAnsi="Arial" w:cs="Arial"/>
          <w:sz w:val="20"/>
        </w:rPr>
      </w:pPr>
      <w:r>
        <w:rPr>
          <w:rFonts w:cs="Arial" w:ascii="Arial" w:hAnsi="Arial"/>
          <w:sz w:val="20"/>
        </w:rPr>
        <w:t>Big Brothers and Sister of Houston</w:t>
      </w:r>
    </w:p>
    <w:p>
      <w:pPr>
        <w:pStyle w:val="Normal"/>
        <w:ind w:firstLine="2160" w:end="0"/>
        <w:jc w:val="both"/>
        <w:rPr>
          <w:rFonts w:ascii="Arial" w:hAnsi="Arial" w:cs="Arial"/>
          <w:sz w:val="20"/>
        </w:rPr>
      </w:pPr>
      <w:r>
        <w:rPr>
          <w:rFonts w:cs="Arial" w:ascii="Arial" w:hAnsi="Arial"/>
          <w:sz w:val="20"/>
        </w:rPr>
        <w:t>INSTRUCTOR - Alvin Community College (Legal Assistance Program)</w:t>
      </w:r>
    </w:p>
    <w:p>
      <w:pPr>
        <w:pStyle w:val="Normal"/>
        <w:jc w:val="both"/>
        <w:rPr>
          <w:rFonts w:ascii="Arial" w:hAnsi="Arial" w:cs="Arial"/>
          <w:sz w:val="20"/>
        </w:rPr>
      </w:pPr>
      <w:r>
        <w:rPr>
          <w:rFonts w:cs="Arial" w:ascii="Arial" w:hAnsi="Arial"/>
          <w:sz w:val="20"/>
        </w:rPr>
      </w:r>
    </w:p>
    <w:p>
      <w:pPr>
        <w:pStyle w:val="Normal"/>
        <w:tabs>
          <w:tab w:val="clear" w:pos="720"/>
          <w:tab w:val="left" w:pos="-1440" w:leader="none"/>
        </w:tabs>
        <w:ind w:hanging="1440" w:start="1440" w:end="0"/>
        <w:jc w:val="both"/>
        <w:rPr/>
      </w:pPr>
      <w:r>
        <w:rPr>
          <w:rFonts w:cs="Arial" w:ascii="Arial" w:hAnsi="Arial"/>
          <w:b/>
          <w:sz w:val="28"/>
          <w:u w:val="single"/>
        </w:rPr>
        <w:t>SKILLS:</w:t>
      </w:r>
      <w:r>
        <w:rPr>
          <w:rFonts w:cs="Arial" w:ascii="Arial" w:hAnsi="Arial"/>
          <w:sz w:val="20"/>
        </w:rPr>
        <w:tab/>
      </w:r>
    </w:p>
    <w:p>
      <w:pPr>
        <w:pStyle w:val="Normal"/>
        <w:ind w:start="2160" w:end="0"/>
        <w:jc w:val="both"/>
        <w:rPr>
          <w:rFonts w:ascii="Arial" w:hAnsi="Arial" w:cs="Arial"/>
          <w:sz w:val="20"/>
        </w:rPr>
      </w:pPr>
      <w:r>
        <w:rPr>
          <w:rFonts w:cs="Arial" w:ascii="Arial" w:hAnsi="Arial"/>
          <w:sz w:val="20"/>
        </w:rPr>
        <w:t>Type 100-120 wpm, Word for Windows, WordPerfect for Windows, Lotus 123 2.0, WordStar, speedwriting, dictation equipment friendly, ten key by touch, FERC-CIPS federal docket system, docket control, CompuServe computer system, CT Advantage, reproduction of documents for mass mailing, and computerized label set-up.  I am very organized, detail oriented, creative team player with strong interpersonal and communication skills and proficient when it comes to ethical and professional responsibilities within the legal field.</w:t>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8"/>
        </w:rPr>
      </w:pPr>
      <w:r>
        <w:rPr>
          <w:rFonts w:cs="Arial" w:ascii="Arial" w:hAnsi="Arial"/>
          <w:b/>
          <w:sz w:val="28"/>
          <w:u w:val="single"/>
        </w:rPr>
        <w:t>PERSONAL DATA:</w:t>
      </w:r>
    </w:p>
    <w:p>
      <w:pPr>
        <w:pStyle w:val="Normal"/>
        <w:ind w:start="2160" w:end="0"/>
        <w:jc w:val="both"/>
        <w:rPr>
          <w:rFonts w:ascii="Arial" w:hAnsi="Arial" w:cs="Arial"/>
          <w:sz w:val="20"/>
        </w:rPr>
      </w:pPr>
      <w:r>
        <w:rPr>
          <w:rFonts w:cs="Arial" w:ascii="Arial" w:hAnsi="Arial"/>
          <w:sz w:val="20"/>
        </w:rPr>
        <w:t>Married, excellent health, non-smoker.</w:t>
      </w:r>
      <w:r>
        <w:br w:type="page"/>
      </w:r>
    </w:p>
    <w:p>
      <w:pPr>
        <w:pStyle w:val="Normal"/>
        <w:tabs>
          <w:tab w:val="clear" w:pos="720"/>
          <w:tab w:val="center" w:pos="5400" w:leader="none"/>
        </w:tabs>
        <w:jc w:val="center"/>
        <w:rPr>
          <w:rFonts w:ascii="CG Times" w:hAnsi="CG Times" w:cs="CG Times"/>
          <w:sz w:val="22"/>
        </w:rPr>
      </w:pPr>
      <w:r>
        <w:rPr>
          <w:rFonts w:cs="CG Times" w:ascii="CG Times" w:hAnsi="CG Times"/>
          <w:sz w:val="17"/>
        </w:rPr>
        <w:t>From the desk of</w:t>
      </w:r>
    </w:p>
    <w:p>
      <w:pPr>
        <w:pStyle w:val="Normal"/>
        <w:jc w:val="both"/>
        <w:rPr>
          <w:rFonts w:ascii="CG Times" w:hAnsi="CG Times" w:cs="CG Times"/>
          <w:sz w:val="22"/>
        </w:rPr>
      </w:pPr>
      <w:r>
        <w:rPr>
          <w:rFonts w:cs="CG Times" w:ascii="CG Times" w:hAnsi="CG Times"/>
          <w:sz w:val="22"/>
        </w:rPr>
      </w:r>
    </w:p>
    <w:p>
      <w:pPr>
        <w:pStyle w:val="Normal"/>
        <w:tabs>
          <w:tab w:val="clear" w:pos="720"/>
          <w:tab w:val="center" w:pos="5400" w:leader="none"/>
        </w:tabs>
        <w:jc w:val="center"/>
        <w:rPr>
          <w:rFonts w:ascii="CG Times" w:hAnsi="CG Times" w:cs="CG Times"/>
          <w:sz w:val="22"/>
        </w:rPr>
      </w:pPr>
      <w:r>
        <w:rPr>
          <w:rFonts w:cs="CG Times" w:ascii="CG Times" w:hAnsi="CG Times"/>
          <w:sz w:val="26"/>
        </w:rPr>
        <w:t>BARBARA L. HANKINS</w:t>
      </w:r>
    </w:p>
    <w:p>
      <w:pPr>
        <w:pStyle w:val="Normal"/>
        <w:jc w:val="center"/>
        <w:rPr>
          <w:rFonts w:ascii="CG Times" w:hAnsi="CG Times" w:cs="CG Times"/>
          <w:sz w:val="22"/>
        </w:rPr>
      </w:pPr>
      <w:r>
        <w:rPr>
          <w:rFonts w:cs="CG Times" w:ascii="CG Times" w:hAnsi="CG Times"/>
          <w:sz w:val="22"/>
        </w:rPr>
      </w:r>
    </w:p>
    <w:p>
      <w:pPr>
        <w:pStyle w:val="Normal"/>
        <w:tabs>
          <w:tab w:val="clear" w:pos="720"/>
          <w:tab w:val="center" w:pos="5400" w:leader="none"/>
        </w:tabs>
        <w:jc w:val="center"/>
        <w:rPr>
          <w:rFonts w:ascii="CG Times" w:hAnsi="CG Times" w:cs="CG Times"/>
          <w:sz w:val="22"/>
        </w:rPr>
      </w:pPr>
      <w:r>
        <w:rPr>
          <w:rFonts w:cs="CG Times" w:ascii="CG Times" w:hAnsi="CG Times"/>
          <w:sz w:val="17"/>
        </w:rPr>
        <w:t>2815 Hickory Limb Ct       •       League City, Texas 77573      •      (281) 334-7086 [recorder]</w:t>
      </w:r>
    </w:p>
    <w:p>
      <w:pPr>
        <w:pStyle w:val="Normal"/>
        <w:jc w:val="center"/>
        <w:rPr>
          <w:rFonts w:ascii="CG Times" w:hAnsi="CG Times" w:cs="CG Times"/>
          <w:sz w:val="22"/>
        </w:rPr>
      </w:pPr>
      <w:r>
        <w:rPr>
          <w:rFonts w:cs="CG Times" w:ascii="CG Times" w:hAnsi="CG Times"/>
          <w:sz w:val="22"/>
        </w:rPr>
      </w:r>
    </w:p>
    <w:p>
      <w:pPr>
        <w:pStyle w:val="Normal"/>
        <w:jc w:val="both"/>
        <w:rPr>
          <w:rFonts w:ascii="CG Times" w:hAnsi="CG Times" w:cs="CG Times"/>
          <w:sz w:val="22"/>
        </w:rPr>
      </w:pPr>
      <w:r>
        <w:rPr>
          <w:rFonts w:cs="CG Times" w:ascii="CG Times" w:hAnsi="CG Times"/>
          <w:sz w:val="22"/>
        </w:rPr>
      </w:r>
    </w:p>
    <w:p>
      <w:pPr>
        <w:pStyle w:val="Normal"/>
        <w:jc w:val="both"/>
        <w:rPr>
          <w:rFonts w:ascii="CG Times" w:hAnsi="CG Times" w:cs="CG Times"/>
          <w:sz w:val="22"/>
        </w:rPr>
      </w:pPr>
      <w:r>
        <w:rPr>
          <w:rFonts w:cs="CG Times" w:ascii="CG Times" w:hAnsi="CG Times"/>
          <w:sz w:val="22"/>
        </w:rPr>
      </w:r>
    </w:p>
    <w:p>
      <w:pPr>
        <w:pStyle w:val="Normal"/>
        <w:jc w:val="both"/>
        <w:rPr>
          <w:rFonts w:ascii="CG Times" w:hAnsi="CG Times" w:cs="CG Times"/>
          <w:sz w:val="22"/>
        </w:rPr>
      </w:pPr>
      <w:r>
        <w:rPr>
          <w:rFonts w:cs="CG Times" w:ascii="CG Times" w:hAnsi="CG Times"/>
          <w:sz w:val="22"/>
        </w:rPr>
      </w:r>
    </w:p>
    <w:p>
      <w:pPr>
        <w:pStyle w:val="Normal"/>
        <w:jc w:val="both"/>
        <w:rPr>
          <w:rFonts w:ascii="CG Times" w:hAnsi="CG Times" w:cs="CG Times"/>
          <w:sz w:val="22"/>
        </w:rPr>
      </w:pPr>
      <w:r>
        <w:rPr>
          <w:rFonts w:cs="CG Times" w:ascii="CG Times" w:hAnsi="CG Times"/>
          <w:sz w:val="22"/>
        </w:rPr>
      </w:r>
    </w:p>
    <w:p>
      <w:pPr>
        <w:pStyle w:val="Normal"/>
        <w:tabs>
          <w:tab w:val="clear" w:pos="720"/>
          <w:tab w:val="center" w:pos="5400" w:leader="none"/>
        </w:tabs>
        <w:ind w:start="720" w:end="720"/>
        <w:jc w:val="both"/>
        <w:rPr>
          <w:rFonts w:ascii="CG Times" w:hAnsi="CG Times" w:cs="CG Times"/>
          <w:sz w:val="22"/>
        </w:rPr>
      </w:pPr>
      <w:r>
        <w:rPr>
          <w:rFonts w:cs="CG Times" w:ascii="CG Times" w:hAnsi="CG Times"/>
          <w:sz w:val="22"/>
        </w:rPr>
        <w:tab/>
        <w:t>August 22, 2000</w:t>
      </w:r>
    </w:p>
    <w:p>
      <w:pPr>
        <w:pStyle w:val="Normal"/>
        <w:ind w:start="720" w:end="720"/>
        <w:jc w:val="both"/>
        <w:rPr>
          <w:rFonts w:ascii="CG Times" w:hAnsi="CG Times" w:cs="CG Times"/>
          <w:sz w:val="22"/>
        </w:rPr>
      </w:pPr>
      <w:r>
        <w:rPr>
          <w:rFonts w:cs="CG Times" w:ascii="CG Times" w:hAnsi="CG Times"/>
          <w:sz w:val="22"/>
        </w:rPr>
      </w:r>
    </w:p>
    <w:p>
      <w:pPr>
        <w:pStyle w:val="Normal"/>
        <w:ind w:start="720" w:end="720"/>
        <w:jc w:val="both"/>
        <w:rPr>
          <w:rFonts w:ascii="CG Times" w:hAnsi="CG Times" w:cs="CG Times"/>
          <w:sz w:val="22"/>
        </w:rPr>
      </w:pPr>
      <w:r>
        <w:rPr>
          <w:rFonts w:cs="CG Times" w:ascii="CG Times" w:hAnsi="CG Times"/>
          <w:sz w:val="22"/>
        </w:rPr>
      </w:r>
    </w:p>
    <w:p>
      <w:pPr>
        <w:pStyle w:val="Normal"/>
        <w:ind w:start="720" w:end="720"/>
        <w:jc w:val="both"/>
        <w:rPr>
          <w:rFonts w:ascii="CG Times" w:hAnsi="CG Times" w:cs="CG Times"/>
          <w:sz w:val="22"/>
        </w:rPr>
      </w:pPr>
      <w:r>
        <w:rPr>
          <w:rFonts w:cs="CG Times" w:ascii="CG Times" w:hAnsi="CG Times"/>
          <w:b/>
          <w:sz w:val="22"/>
          <w:u w:val="single"/>
        </w:rPr>
        <w:t>VIA EMAIL</w:t>
      </w:r>
    </w:p>
    <w:p>
      <w:pPr>
        <w:pStyle w:val="Normal"/>
        <w:ind w:end="720"/>
        <w:jc w:val="both"/>
        <w:rPr>
          <w:rFonts w:ascii="CG Times" w:hAnsi="CG Times" w:cs="CG Times"/>
          <w:sz w:val="22"/>
        </w:rPr>
      </w:pPr>
      <w:r>
        <w:rPr>
          <w:rFonts w:cs="CG Times" w:ascii="CG Times" w:hAnsi="CG Times"/>
          <w:sz w:val="22"/>
        </w:rPr>
        <w:tab/>
        <w:t>Enron North America</w:t>
      </w:r>
    </w:p>
    <w:p>
      <w:pPr>
        <w:pStyle w:val="Normal"/>
        <w:ind w:start="720" w:end="720"/>
        <w:jc w:val="both"/>
        <w:rPr>
          <w:rFonts w:ascii="CG Times" w:hAnsi="CG Times" w:cs="CG Times"/>
          <w:sz w:val="22"/>
        </w:rPr>
      </w:pPr>
      <w:r>
        <w:rPr>
          <w:rFonts w:cs="CG Times" w:ascii="CG Times" w:hAnsi="CG Times"/>
          <w:sz w:val="22"/>
        </w:rPr>
        <w:t>Enron Broadband Services</w:t>
      </w:r>
    </w:p>
    <w:p>
      <w:pPr>
        <w:pStyle w:val="Normal"/>
        <w:ind w:start="720" w:end="720"/>
        <w:jc w:val="both"/>
        <w:rPr>
          <w:rFonts w:ascii="CG Times" w:hAnsi="CG Times" w:cs="CG Times"/>
          <w:sz w:val="22"/>
        </w:rPr>
      </w:pPr>
      <w:r>
        <w:rPr>
          <w:rFonts w:cs="CG Times" w:ascii="CG Times" w:hAnsi="CG Times"/>
          <w:sz w:val="22"/>
        </w:rPr>
        <w:t>Enron Corp.</w:t>
      </w:r>
    </w:p>
    <w:p>
      <w:pPr>
        <w:pStyle w:val="Normal"/>
        <w:ind w:start="720" w:end="720"/>
        <w:jc w:val="both"/>
        <w:rPr>
          <w:rFonts w:ascii="CG Times" w:hAnsi="CG Times" w:cs="CG Times"/>
          <w:sz w:val="22"/>
        </w:rPr>
      </w:pPr>
      <w:r>
        <w:rPr>
          <w:rFonts w:cs="CG Times" w:ascii="CG Times" w:hAnsi="CG Times"/>
          <w:sz w:val="22"/>
        </w:rPr>
        <w:t>Legal Division</w:t>
      </w:r>
    </w:p>
    <w:p>
      <w:pPr>
        <w:pStyle w:val="Normal"/>
        <w:ind w:start="720" w:end="720"/>
        <w:jc w:val="both"/>
        <w:rPr>
          <w:rFonts w:ascii="CG Times" w:hAnsi="CG Times" w:cs="CG Times"/>
          <w:sz w:val="22"/>
        </w:rPr>
      </w:pPr>
      <w:r>
        <w:rPr>
          <w:rFonts w:cs="CG Times" w:ascii="CG Times" w:hAnsi="CG Times"/>
          <w:sz w:val="22"/>
        </w:rPr>
        <w:t>1400 Smith Street</w:t>
      </w:r>
    </w:p>
    <w:p>
      <w:pPr>
        <w:pStyle w:val="Normal"/>
        <w:ind w:start="720" w:end="720"/>
        <w:jc w:val="both"/>
        <w:rPr>
          <w:rFonts w:ascii="CG Times" w:hAnsi="CG Times" w:cs="CG Times"/>
          <w:sz w:val="22"/>
        </w:rPr>
      </w:pPr>
      <w:r>
        <w:rPr>
          <w:rFonts w:cs="CG Times" w:ascii="CG Times" w:hAnsi="CG Times"/>
          <w:sz w:val="22"/>
        </w:rPr>
        <w:t>Houston, Texas  77002</w:t>
      </w:r>
    </w:p>
    <w:p>
      <w:pPr>
        <w:pStyle w:val="Normal"/>
        <w:ind w:start="720" w:end="720"/>
        <w:jc w:val="both"/>
        <w:rPr>
          <w:rFonts w:ascii="CG Times" w:hAnsi="CG Times" w:cs="CG Times"/>
          <w:sz w:val="22"/>
        </w:rPr>
      </w:pPr>
      <w:r>
        <w:rPr>
          <w:rFonts w:cs="CG Times" w:ascii="CG Times" w:hAnsi="CG Times"/>
          <w:sz w:val="22"/>
        </w:rPr>
      </w:r>
    </w:p>
    <w:p>
      <w:pPr>
        <w:pStyle w:val="Normal"/>
        <w:ind w:start="720" w:end="720"/>
        <w:jc w:val="both"/>
        <w:rPr>
          <w:rFonts w:ascii="CG Times" w:hAnsi="CG Times" w:cs="CG Times"/>
          <w:sz w:val="22"/>
        </w:rPr>
      </w:pPr>
      <w:r>
        <w:rPr>
          <w:rFonts w:cs="CG Times" w:ascii="CG Times" w:hAnsi="CG Times"/>
          <w:sz w:val="22"/>
        </w:rPr>
      </w:r>
    </w:p>
    <w:p>
      <w:pPr>
        <w:pStyle w:val="Normal"/>
        <w:ind w:firstLine="720" w:start="720" w:end="720"/>
        <w:jc w:val="both"/>
        <w:rPr>
          <w:rFonts w:ascii="CG Times" w:hAnsi="CG Times" w:cs="CG Times"/>
          <w:sz w:val="22"/>
        </w:rPr>
      </w:pPr>
      <w:r>
        <w:rPr>
          <w:rFonts w:cs="CG Times" w:ascii="CG Times" w:hAnsi="CG Times"/>
          <w:sz w:val="22"/>
        </w:rPr>
        <w:t>RE:</w:t>
        <w:tab/>
        <w:t>Available Legal Specialist (Assistant) Employment Opportunities</w:t>
      </w:r>
    </w:p>
    <w:p>
      <w:pPr>
        <w:pStyle w:val="Normal"/>
        <w:ind w:start="720" w:end="720"/>
        <w:jc w:val="both"/>
        <w:rPr>
          <w:rFonts w:ascii="CG Times" w:hAnsi="CG Times" w:cs="CG Times"/>
          <w:sz w:val="22"/>
        </w:rPr>
      </w:pPr>
      <w:r>
        <w:rPr>
          <w:rFonts w:cs="CG Times" w:ascii="CG Times" w:hAnsi="CG Times"/>
          <w:sz w:val="22"/>
        </w:rPr>
      </w:r>
    </w:p>
    <w:p>
      <w:pPr>
        <w:pStyle w:val="Normal"/>
        <w:ind w:start="720" w:end="720"/>
        <w:jc w:val="both"/>
        <w:rPr>
          <w:rFonts w:ascii="CG Times" w:hAnsi="CG Times" w:cs="CG Times"/>
          <w:sz w:val="22"/>
        </w:rPr>
      </w:pPr>
      <w:r>
        <w:rPr>
          <w:rFonts w:cs="CG Times" w:ascii="CG Times" w:hAnsi="CG Times"/>
          <w:sz w:val="22"/>
        </w:rPr>
      </w:r>
    </w:p>
    <w:p>
      <w:pPr>
        <w:pStyle w:val="Normal"/>
        <w:ind w:start="720" w:end="720"/>
        <w:jc w:val="both"/>
        <w:rPr>
          <w:rFonts w:ascii="CG Times" w:hAnsi="CG Times" w:cs="CG Times"/>
          <w:sz w:val="22"/>
        </w:rPr>
      </w:pPr>
      <w:r>
        <w:rPr>
          <w:rFonts w:cs="CG Times" w:ascii="CG Times" w:hAnsi="CG Times"/>
          <w:sz w:val="22"/>
        </w:rPr>
        <w:t>To Whom It May Concern:</w:t>
      </w:r>
    </w:p>
    <w:p>
      <w:pPr>
        <w:pStyle w:val="Normal"/>
        <w:ind w:start="720" w:end="720"/>
        <w:jc w:val="both"/>
        <w:rPr>
          <w:rFonts w:ascii="CG Times" w:hAnsi="CG Times" w:cs="CG Times"/>
          <w:sz w:val="22"/>
        </w:rPr>
      </w:pPr>
      <w:r>
        <w:rPr>
          <w:rFonts w:cs="CG Times" w:ascii="CG Times" w:hAnsi="CG Times"/>
          <w:sz w:val="22"/>
        </w:rPr>
      </w:r>
    </w:p>
    <w:p>
      <w:pPr>
        <w:pStyle w:val="Normal"/>
        <w:ind w:firstLine="720" w:start="720" w:end="720"/>
        <w:jc w:val="both"/>
        <w:rPr>
          <w:rFonts w:ascii="CG Times" w:hAnsi="CG Times" w:cs="CG Times"/>
          <w:sz w:val="22"/>
        </w:rPr>
      </w:pPr>
      <w:r>
        <w:rPr>
          <w:rFonts w:cs="CG Times" w:ascii="CG Times" w:hAnsi="CG Times"/>
          <w:sz w:val="22"/>
        </w:rPr>
        <w:t>Thank you for the opportunity to submit my resume to Enron North America for any Legal Assistant position available.</w:t>
      </w:r>
    </w:p>
    <w:p>
      <w:pPr>
        <w:pStyle w:val="Normal"/>
        <w:ind w:start="720" w:end="720"/>
        <w:jc w:val="both"/>
        <w:rPr>
          <w:rFonts w:ascii="CG Times" w:hAnsi="CG Times" w:cs="CG Times"/>
          <w:sz w:val="22"/>
        </w:rPr>
      </w:pPr>
      <w:r>
        <w:rPr>
          <w:rFonts w:cs="CG Times" w:ascii="CG Times" w:hAnsi="CG Times"/>
          <w:sz w:val="22"/>
        </w:rPr>
      </w:r>
    </w:p>
    <w:p>
      <w:pPr>
        <w:pStyle w:val="Normal"/>
        <w:ind w:firstLine="720" w:start="720" w:end="720"/>
        <w:jc w:val="both"/>
        <w:rPr>
          <w:rFonts w:ascii="CG Times" w:hAnsi="CG Times" w:cs="CG Times"/>
          <w:sz w:val="22"/>
        </w:rPr>
      </w:pPr>
      <w:r>
        <w:rPr>
          <w:rFonts w:cs="CG Times" w:ascii="CG Times" w:hAnsi="CG Times"/>
          <w:sz w:val="22"/>
        </w:rPr>
        <w:t>Attached is my employment resume, which will briefly explain my qualifications and prior employment history.  I consider myself a creative team player with excellent communication and interpersonal skills and proficient when it comes to ethical and professional responsibilities within the corporate arena.  I have worked in the corporate/corporate securities section for over ten (10) years with my assignments pertaining primarily to drafting documentation for attorney review as well as forming corporations, preparing minutes and articles of incorporation, interaction with consulates, local counsel, consultants, developers, and board members and shareholders from various international countries, and participating in preparing and filing with the SEC Form 8-Ks, 10-Ks, proxy statements and similar documents pertaining to corporations.</w:t>
      </w:r>
    </w:p>
    <w:p>
      <w:pPr>
        <w:pStyle w:val="Normal"/>
        <w:ind w:start="720" w:end="720"/>
        <w:jc w:val="both"/>
        <w:rPr>
          <w:rFonts w:ascii="CG Times" w:hAnsi="CG Times" w:cs="CG Times"/>
          <w:sz w:val="22"/>
        </w:rPr>
      </w:pPr>
      <w:r>
        <w:rPr>
          <w:rFonts w:cs="CG Times" w:ascii="CG Times" w:hAnsi="CG Times"/>
          <w:sz w:val="22"/>
        </w:rPr>
      </w:r>
    </w:p>
    <w:p>
      <w:pPr>
        <w:pStyle w:val="Normal"/>
        <w:ind w:firstLine="720" w:start="720" w:end="720"/>
        <w:jc w:val="both"/>
        <w:rPr>
          <w:rFonts w:ascii="CG Times" w:hAnsi="CG Times" w:cs="CG Times"/>
          <w:sz w:val="22"/>
        </w:rPr>
      </w:pPr>
      <w:r>
        <w:rPr>
          <w:rFonts w:cs="CG Times" w:ascii="CG Times" w:hAnsi="CG Times"/>
          <w:sz w:val="22"/>
        </w:rPr>
        <w:t>I would greatly appreciate the opportunity to discuss any available position further with you.  I can be reached during the day at (713) 345-5635 or after business hours at the number listed above.  Thanking you in advance for the consideration of possible future employment with Enron North America.</w:t>
      </w:r>
    </w:p>
    <w:p>
      <w:pPr>
        <w:pStyle w:val="Normal"/>
        <w:ind w:start="720" w:end="720"/>
        <w:jc w:val="both"/>
        <w:rPr>
          <w:rFonts w:ascii="CG Times" w:hAnsi="CG Times" w:cs="CG Times"/>
          <w:sz w:val="22"/>
        </w:rPr>
      </w:pPr>
      <w:r>
        <w:rPr>
          <w:rFonts w:cs="CG Times" w:ascii="CG Times" w:hAnsi="CG Times"/>
          <w:sz w:val="22"/>
        </w:rPr>
      </w:r>
    </w:p>
    <w:p>
      <w:pPr>
        <w:pStyle w:val="Normal"/>
        <w:ind w:start="720" w:end="720"/>
        <w:jc w:val="both"/>
        <w:rPr>
          <w:rFonts w:ascii="CG Times" w:hAnsi="CG Times" w:cs="CG Times"/>
          <w:sz w:val="22"/>
        </w:rPr>
      </w:pPr>
      <w:r>
        <w:rPr>
          <w:rFonts w:cs="CG Times" w:ascii="CG Times" w:hAnsi="CG Times"/>
          <w:sz w:val="22"/>
        </w:rPr>
      </w:r>
    </w:p>
    <w:p>
      <w:pPr>
        <w:pStyle w:val="Normal"/>
        <w:ind w:start="720" w:end="720"/>
        <w:jc w:val="both"/>
        <w:rPr>
          <w:rFonts w:ascii="CG Times" w:hAnsi="CG Times" w:cs="CG Times"/>
          <w:sz w:val="22"/>
        </w:rPr>
      </w:pPr>
      <w:r>
        <w:rPr>
          <w:rFonts w:cs="CG Times" w:ascii="CG Times" w:hAnsi="CG Times"/>
          <w:sz w:val="22"/>
        </w:rPr>
      </w:r>
    </w:p>
    <w:p>
      <w:pPr>
        <w:pStyle w:val="Normal"/>
        <w:ind w:firstLine="4320" w:start="720" w:end="720"/>
        <w:jc w:val="both"/>
        <w:rPr>
          <w:rFonts w:ascii="CG Times" w:hAnsi="CG Times" w:cs="CG Times"/>
          <w:sz w:val="22"/>
        </w:rPr>
      </w:pPr>
      <w:r>
        <w:rPr>
          <w:rFonts w:cs="CG Times" w:ascii="CG Times" w:hAnsi="CG Times"/>
          <w:sz w:val="22"/>
        </w:rPr>
        <w:t>Respectively submitted,</w:t>
      </w:r>
    </w:p>
    <w:p>
      <w:pPr>
        <w:pStyle w:val="Normal"/>
        <w:ind w:start="720" w:end="720"/>
        <w:jc w:val="both"/>
        <w:rPr>
          <w:rFonts w:ascii="CG Times" w:hAnsi="CG Times" w:cs="CG Times"/>
          <w:sz w:val="22"/>
        </w:rPr>
      </w:pPr>
      <w:r>
        <w:rPr>
          <w:rFonts w:cs="CG Times" w:ascii="CG Times" w:hAnsi="CG Times"/>
          <w:sz w:val="22"/>
        </w:rPr>
      </w:r>
    </w:p>
    <w:p>
      <w:pPr>
        <w:pStyle w:val="Normal"/>
        <w:ind w:start="720" w:end="720"/>
        <w:jc w:val="both"/>
        <w:rPr>
          <w:rFonts w:ascii="CG Times" w:hAnsi="CG Times" w:cs="CG Times"/>
          <w:sz w:val="22"/>
        </w:rPr>
      </w:pPr>
      <w:r>
        <w:rPr>
          <w:rFonts w:cs="CG Times" w:ascii="CG Times" w:hAnsi="CG Times"/>
          <w:sz w:val="22"/>
        </w:rPr>
      </w:r>
    </w:p>
    <w:p>
      <w:pPr>
        <w:pStyle w:val="Normal"/>
        <w:ind w:start="720" w:end="720"/>
        <w:jc w:val="both"/>
        <w:rPr>
          <w:rFonts w:ascii="CG Times" w:hAnsi="CG Times" w:cs="CG Times"/>
          <w:sz w:val="22"/>
        </w:rPr>
      </w:pPr>
      <w:r>
        <w:rPr>
          <w:rFonts w:cs="CG Times" w:ascii="CG Times" w:hAnsi="CG Times"/>
          <w:sz w:val="22"/>
        </w:rPr>
      </w:r>
    </w:p>
    <w:p>
      <w:pPr>
        <w:pStyle w:val="Normal"/>
        <w:ind w:firstLine="4320" w:start="720" w:end="720"/>
        <w:jc w:val="both"/>
        <w:rPr>
          <w:rFonts w:ascii="CG Times" w:hAnsi="CG Times" w:cs="CG Times"/>
          <w:sz w:val="22"/>
        </w:rPr>
      </w:pPr>
      <w:r>
        <w:rPr>
          <w:rFonts w:cs="CG Times" w:ascii="CG Times" w:hAnsi="CG Times"/>
          <w:sz w:val="22"/>
        </w:rPr>
        <w:t>Barbara L. Hankins</w:t>
      </w:r>
    </w:p>
    <w:p>
      <w:pPr>
        <w:pStyle w:val="Normal"/>
        <w:ind w:start="2160" w:end="0"/>
        <w:jc w:val="both"/>
        <w:rPr>
          <w:rFonts w:ascii="CG Times" w:hAnsi="CG Times" w:cs="CG Times"/>
          <w:sz w:val="22"/>
        </w:rPr>
      </w:pPr>
      <w:r>
        <w:rPr>
          <w:rFonts w:cs="CG Times" w:ascii="CG Times" w:hAnsi="CG Times"/>
          <w:sz w:val="22"/>
        </w:rPr>
      </w:r>
    </w:p>
    <w:sectPr>
      <w:footerReference w:type="default" r:id="rId2"/>
      <w:type w:val="nextPage"/>
      <w:pgSz w:w="12240" w:h="15840"/>
      <w:pgMar w:left="1440" w:right="1440" w:gutter="0" w:header="0" w:top="720" w:footer="331" w:bottom="38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Liberation Sans">
    <w:altName w:val="Arial"/>
    <w:charset w:val="01" w:characterSet="utf-8"/>
    <w:family w:val="swiss"/>
    <w:pitch w:val="variable"/>
  </w:font>
  <w:font w:name="CG Time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92075" cy="173990"/>
              <wp:effectExtent l="0" t="0" r="0" b="0"/>
              <wp:wrapSquare wrapText="bothSides"/>
              <wp:docPr id="2" name="Frame1"/>
              <a:graphic xmlns:a="http://schemas.openxmlformats.org/drawingml/2006/main">
                <a:graphicData uri="http://schemas.microsoft.com/office/word/2010/wordprocessingShape">
                  <wps:wsp>
                    <wps:cNvSpPr txBox="1"/>
                    <wps:spPr>
                      <a:xfrm>
                        <a:off x="0" y="0"/>
                        <a:ext cx="92075" cy="17399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25pt;height:13.7pt;mso-wrap-distance-left:0pt;mso-wrap-distance-right:0pt;mso-wrap-distance-top:0pt;mso-wrap-distance-bottom:0pt;margin-top:0.05pt;mso-position-vertical-relative:text;margin-left:230.4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Courier" w:hAnsi="Courier" w:eastAsia="Times New Roman" w:cs="Courier"/>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2000-08-22T13:18:00Z</dcterms:created>
  <dc:creator>EI</dc:creator>
  <dc:description/>
  <dc:language>en-CA</dc:language>
  <cp:lastModifiedBy>EI</cp:lastModifiedBy>
  <cp:lastPrinted>2000-02-23T16:16:00Z</cp:lastPrinted>
  <dcterms:modified xsi:type="dcterms:W3CDTF">2000-08-22T13:36:00Z</dcterms:modified>
  <cp:revision>3</cp:revision>
  <dc:subject/>
  <dc:title/>
</cp:coreProperties>
</file>