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660" w:leader="none"/>
        </w:tabs>
        <w:rPr/>
      </w:pPr>
      <w:r>
        <w:rPr>
          <w:sz w:val="22"/>
        </w:rPr>
        <w:tab/>
      </w:r>
      <w:r>
        <w:rPr>
          <w:rFonts w:cs="Arial" w:ascii="Arial" w:hAnsi="Arial"/>
          <w:sz w:val="22"/>
        </w:rPr>
        <w:t>August 15,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Federal Energy Regulatory Commission </w:t>
      </w:r>
    </w:p>
    <w:p>
      <w:pPr>
        <w:pStyle w:val="Normal"/>
        <w:rPr>
          <w:rFonts w:ascii="Arial" w:hAnsi="Arial" w:cs="Arial"/>
          <w:sz w:val="22"/>
        </w:rPr>
      </w:pPr>
      <w:r>
        <w:rPr>
          <w:rFonts w:cs="Arial" w:ascii="Arial" w:hAnsi="Arial"/>
          <w:sz w:val="22"/>
        </w:rPr>
        <w:t>888 First Street, N.E.</w:t>
      </w:r>
    </w:p>
    <w:p>
      <w:pPr>
        <w:pStyle w:val="Normal"/>
        <w:rPr>
          <w:rFonts w:ascii="Arial" w:hAnsi="Arial" w:cs="Arial"/>
          <w:sz w:val="22"/>
        </w:rPr>
      </w:pPr>
      <w:r>
        <w:rPr>
          <w:rFonts w:cs="Arial" w:ascii="Arial" w:hAnsi="Arial"/>
          <w:sz w:val="22"/>
        </w:rPr>
        <w:t>Washington, D.C.  20426</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Attention:  Mr. David P. Boergers, Secretary</w:t>
      </w:r>
    </w:p>
    <w:p>
      <w:pPr>
        <w:pStyle w:val="Normal"/>
        <w:rPr>
          <w:rFonts w:ascii="Arial" w:hAnsi="Arial" w:cs="Arial"/>
          <w:sz w:val="22"/>
        </w:rPr>
      </w:pPr>
      <w:r>
        <w:rPr>
          <w:rFonts w:cs="Arial" w:ascii="Arial" w:hAnsi="Arial"/>
          <w:sz w:val="22"/>
        </w:rPr>
      </w:r>
    </w:p>
    <w:p>
      <w:pPr>
        <w:pStyle w:val="Normal"/>
        <w:ind w:start="1980" w:end="0"/>
        <w:rPr/>
      </w:pPr>
      <w:r>
        <w:rPr>
          <w:rFonts w:cs="Arial" w:ascii="Arial" w:hAnsi="Arial"/>
          <w:sz w:val="22"/>
        </w:rPr>
        <w:t>Re:  El Paso Natural Gas Company</w:t>
      </w:r>
      <w:r>
        <w:rPr>
          <w:rFonts w:cs="Arial" w:ascii="Arial" w:hAnsi="Arial"/>
        </w:rPr>
        <w:t xml:space="preserve">; </w:t>
      </w:r>
    </w:p>
    <w:p>
      <w:pPr>
        <w:pStyle w:val="Normal"/>
        <w:ind w:start="1980" w:end="0"/>
        <w:rPr>
          <w:rFonts w:ascii="Arial" w:hAnsi="Arial" w:cs="Arial"/>
        </w:rPr>
      </w:pPr>
      <w:r>
        <w:rPr>
          <w:rFonts w:eastAsia="Arial" w:cs="Arial" w:ascii="Arial" w:hAnsi="Arial"/>
        </w:rPr>
        <w:t xml:space="preserve">       </w:t>
      </w:r>
      <w:r>
        <w:rPr>
          <w:rFonts w:cs="Arial" w:ascii="Arial" w:hAnsi="Arial"/>
        </w:rPr>
        <w:t>Capacity Studies</w:t>
      </w:r>
    </w:p>
    <w:p>
      <w:pPr>
        <w:pStyle w:val="Heading1"/>
        <w:rPr/>
      </w:pPr>
      <w:r>
        <w:rPr>
          <w:rFonts w:eastAsia="Arial"/>
        </w:rPr>
        <w:t xml:space="preserve">        </w:t>
      </w:r>
      <w:r>
        <w:rPr>
          <w:sz w:val="22"/>
        </w:rPr>
        <w:t>Docket Nos. RP00-336-000, et al.</w:t>
      </w:r>
    </w:p>
    <w:p>
      <w:pPr>
        <w:pStyle w:val="Normal"/>
        <w:ind w:start="198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Commissioners:  </w:t>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 xml:space="preserve">The Federal Energy Regulatory Commission (“Commission”) held a technical conference on July 18 and 19, 2001, in the above-captioned proceeding to discuss Order No. 637 and capacity allocation issues.  At the technical conference, El Paso Natural Gas Company agreed to perform four capacity studies to illustrate how its capacity allocation proposal filed in this proceeding on March 27, 2001, would allocate the system’s receipt and delivery point capacity under various scenarios.  A description of the studies and the results are attached.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tabs>
          <w:tab w:val="clear" w:pos="720"/>
          <w:tab w:val="left" w:pos="4860" w:leader="none"/>
        </w:tabs>
        <w:jc w:val="both"/>
        <w:rPr>
          <w:rFonts w:ascii="Arial" w:hAnsi="Arial" w:cs="Arial"/>
          <w:sz w:val="22"/>
        </w:rPr>
      </w:pPr>
      <w:r>
        <w:rPr>
          <w:rFonts w:cs="Arial" w:ascii="Arial" w:hAnsi="Arial"/>
          <w:sz w:val="22"/>
        </w:rPr>
        <w:tab/>
        <w:t>Very truly yours,</w:t>
      </w:r>
    </w:p>
    <w:p>
      <w:pPr>
        <w:pStyle w:val="Normal"/>
        <w:tabs>
          <w:tab w:val="clear" w:pos="720"/>
          <w:tab w:val="left" w:pos="4860" w:leader="none"/>
        </w:tabs>
        <w:jc w:val="both"/>
        <w:rPr>
          <w:rFonts w:ascii="Arial" w:hAnsi="Arial" w:cs="Arial"/>
          <w:sz w:val="22"/>
        </w:rPr>
      </w:pPr>
      <w:r>
        <w:rPr>
          <w:rFonts w:cs="Arial" w:ascii="Arial" w:hAnsi="Arial"/>
          <w:sz w:val="22"/>
        </w:rPr>
      </w:r>
    </w:p>
    <w:p>
      <w:pPr>
        <w:pStyle w:val="Normal"/>
        <w:tabs>
          <w:tab w:val="clear" w:pos="720"/>
          <w:tab w:val="left" w:pos="4860" w:leader="none"/>
        </w:tabs>
        <w:ind w:start="4140" w:end="0"/>
        <w:rPr>
          <w:rFonts w:ascii="Arial" w:hAnsi="Arial" w:cs="Arial"/>
          <w:sz w:val="22"/>
        </w:rPr>
      </w:pPr>
      <w:r>
        <w:rPr>
          <w:rFonts w:cs="Arial" w:ascii="Arial" w:hAnsi="Arial"/>
          <w:sz w:val="22"/>
        </w:rPr>
      </w:r>
    </w:p>
    <w:p>
      <w:pPr>
        <w:pStyle w:val="Normal"/>
        <w:tabs>
          <w:tab w:val="clear" w:pos="720"/>
          <w:tab w:val="left" w:pos="4860" w:leader="none"/>
        </w:tabs>
        <w:ind w:start="4140" w:end="0"/>
        <w:rPr>
          <w:rFonts w:ascii="Arial" w:hAnsi="Arial" w:cs="Arial"/>
          <w:sz w:val="22"/>
        </w:rPr>
      </w:pPr>
      <w:r>
        <w:rPr>
          <w:rFonts w:cs="Arial" w:ascii="Arial" w:hAnsi="Arial"/>
          <w:sz w:val="22"/>
        </w:rPr>
      </w:r>
    </w:p>
    <w:p>
      <w:pPr>
        <w:pStyle w:val="Normal"/>
        <w:tabs>
          <w:tab w:val="clear" w:pos="720"/>
          <w:tab w:val="left" w:pos="4860" w:leader="none"/>
        </w:tabs>
        <w:ind w:start="4140" w:end="0"/>
        <w:rPr>
          <w:rFonts w:ascii="Arial" w:hAnsi="Arial" w:cs="Arial"/>
          <w:sz w:val="22"/>
        </w:rPr>
      </w:pPr>
      <w:r>
        <w:rPr>
          <w:rFonts w:cs="Arial" w:ascii="Arial" w:hAnsi="Arial"/>
          <w:sz w:val="22"/>
        </w:rPr>
        <w:tab/>
        <w:t>By____________________________ </w:t>
      </w:r>
    </w:p>
    <w:p>
      <w:pPr>
        <w:pStyle w:val="Normal"/>
        <w:tabs>
          <w:tab w:val="clear" w:pos="720"/>
          <w:tab w:val="left" w:pos="4860" w:leader="none"/>
        </w:tabs>
        <w:ind w:start="4140" w:end="0"/>
        <w:rPr>
          <w:rFonts w:ascii="Arial" w:hAnsi="Arial" w:cs="Arial"/>
          <w:sz w:val="22"/>
        </w:rPr>
      </w:pPr>
      <w:r>
        <w:rPr>
          <w:rFonts w:cs="Arial" w:ascii="Arial" w:hAnsi="Arial"/>
          <w:sz w:val="22"/>
        </w:rPr>
        <w:tab/>
        <w:t xml:space="preserve">    </w:t>
        <w:tab/>
        <w:t>William H. Healy</w:t>
      </w:r>
    </w:p>
    <w:p>
      <w:pPr>
        <w:pStyle w:val="Normal"/>
        <w:tabs>
          <w:tab w:val="clear" w:pos="720"/>
          <w:tab w:val="left" w:pos="4860" w:leader="none"/>
        </w:tabs>
        <w:ind w:start="4140" w:end="0"/>
        <w:rPr>
          <w:rFonts w:ascii="Arial" w:hAnsi="Arial" w:cs="Arial"/>
          <w:sz w:val="22"/>
        </w:rPr>
      </w:pPr>
      <w:r>
        <w:rPr>
          <w:rFonts w:cs="Arial" w:ascii="Arial" w:hAnsi="Arial"/>
          <w:sz w:val="22"/>
        </w:rPr>
        <w:tab/>
        <w:t xml:space="preserve">    </w:t>
        <w:tab/>
        <w:t xml:space="preserve">  Vice President</w:t>
      </w:r>
    </w:p>
    <w:p>
      <w:pPr>
        <w:pStyle w:val="Normal"/>
        <w:tabs>
          <w:tab w:val="clear" w:pos="720"/>
          <w:tab w:val="left" w:pos="4860" w:leader="none"/>
        </w:tabs>
        <w:ind w:start="4140" w:end="0"/>
        <w:rPr>
          <w:rFonts w:ascii="Arial" w:hAnsi="Arial" w:cs="Arial"/>
          <w:sz w:val="22"/>
        </w:rPr>
      </w:pPr>
      <w:r>
        <w:rPr>
          <w:rFonts w:cs="Arial" w:ascii="Arial" w:hAnsi="Arial"/>
          <w:sz w:val="22"/>
        </w:rPr>
        <w:tab/>
        <w:t xml:space="preserve">    </w:t>
      </w:r>
    </w:p>
    <w:p>
      <w:pPr>
        <w:pStyle w:val="Normal"/>
        <w:tabs>
          <w:tab w:val="clear" w:pos="720"/>
          <w:tab w:val="left" w:pos="4860" w:leader="none"/>
        </w:tabs>
        <w:ind w:start="4140" w:end="0"/>
        <w:rPr>
          <w:rFonts w:ascii="Arial" w:hAnsi="Arial" w:cs="Arial"/>
          <w:sz w:val="22"/>
        </w:rPr>
      </w:pPr>
      <w:r>
        <w:rPr>
          <w:rFonts w:cs="Arial" w:ascii="Arial" w:hAnsi="Arial"/>
          <w:sz w:val="22"/>
        </w:rPr>
      </w:r>
    </w:p>
    <w:p>
      <w:pPr>
        <w:pStyle w:val="Normal"/>
        <w:tabs>
          <w:tab w:val="clear" w:pos="720"/>
          <w:tab w:val="left" w:pos="6300" w:leader="none"/>
        </w:tabs>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Enclosures</w:t>
      </w:r>
    </w:p>
    <w:p>
      <w:pPr>
        <w:pStyle w:val="Normal"/>
        <w:jc w:val="both"/>
        <w:rPr>
          <w:rFonts w:ascii="Arial" w:hAnsi="Arial" w:cs="Arial"/>
          <w:sz w:val="22"/>
        </w:rPr>
      </w:pPr>
      <w:r>
        <w:rPr>
          <w:rFonts w:cs="Arial" w:ascii="Arial" w:hAnsi="Arial"/>
          <w:sz w:val="22"/>
        </w:rPr>
      </w:r>
    </w:p>
    <w:p>
      <w:pPr>
        <w:pStyle w:val="Normal"/>
        <w:tabs>
          <w:tab w:val="clear" w:pos="720"/>
          <w:tab w:val="left" w:pos="360" w:leader="none"/>
        </w:tabs>
        <w:ind w:hanging="360" w:start="360" w:end="0"/>
        <w:rPr/>
      </w:pPr>
      <w:r>
        <w:rPr>
          <w:rFonts w:cs="Arial" w:ascii="Arial" w:hAnsi="Arial"/>
          <w:sz w:val="22"/>
        </w:rPr>
        <w:t>cc:</w:t>
        <w:tab/>
      </w:r>
      <w:r>
        <w:rPr>
          <w:rFonts w:cs="Arial" w:ascii="Arial" w:hAnsi="Arial"/>
          <w:color w:val="000000"/>
          <w:sz w:val="22"/>
          <w:szCs w:val="16"/>
          <w:lang w:val="en-CA" w:eastAsia="en-CA"/>
        </w:rPr>
        <w:t>Michael Coleman, FERC Staff</w:t>
      </w:r>
      <w:r>
        <w:rPr>
          <w:rFonts w:cs="Arial" w:ascii="Arial" w:hAnsi="Arial"/>
          <w:sz w:val="22"/>
        </w:rPr>
        <w:t xml:space="preserve"> </w:t>
      </w:r>
    </w:p>
    <w:p>
      <w:pPr>
        <w:pStyle w:val="Normal"/>
        <w:tabs>
          <w:tab w:val="clear" w:pos="720"/>
          <w:tab w:val="left" w:pos="360" w:leader="none"/>
        </w:tabs>
        <w:ind w:hanging="360" w:start="360" w:end="0"/>
        <w:rPr/>
      </w:pPr>
      <w:r>
        <w:rPr>
          <w:rFonts w:cs="Arial" w:ascii="Arial" w:hAnsi="Arial"/>
          <w:sz w:val="22"/>
        </w:rPr>
        <w:tab/>
        <w:t>P</w:t>
      </w:r>
      <w:r>
        <w:rPr>
          <w:rFonts w:cs="Arial" w:ascii="Arial" w:hAnsi="Arial"/>
          <w:color w:val="000000"/>
          <w:sz w:val="22"/>
          <w:szCs w:val="20"/>
          <w:lang w:val="en-CA" w:eastAsia="en-CA"/>
        </w:rPr>
        <w:t>arties attending the</w:t>
      </w:r>
      <w:r>
        <w:rPr>
          <w:rFonts w:cs="Tahoma" w:ascii="Tahoma" w:hAnsi="Tahoma"/>
          <w:color w:val="000000"/>
          <w:sz w:val="22"/>
          <w:szCs w:val="16"/>
          <w:lang w:val="en-CA" w:eastAsia="en-CA"/>
        </w:rPr>
        <w:t xml:space="preserve"> </w:t>
      </w:r>
      <w:r>
        <w:rPr>
          <w:rFonts w:cs="Arial" w:ascii="Arial" w:hAnsi="Arial"/>
          <w:color w:val="000000"/>
          <w:sz w:val="22"/>
          <w:szCs w:val="20"/>
          <w:lang w:val="en-CA" w:eastAsia="en-CA"/>
        </w:rPr>
        <w:t xml:space="preserve">Docket No. RP00-336-000 Technical Conference </w:t>
      </w:r>
      <w:r>
        <w:rPr>
          <w:rFonts w:cs="Tahoma" w:ascii="Tahoma" w:hAnsi="Tahoma"/>
          <w:color w:val="000000"/>
          <w:sz w:val="16"/>
          <w:szCs w:val="16"/>
          <w:lang w:val="en-CA" w:eastAsia="en-CA"/>
        </w:rPr>
        <w:t xml:space="preserve">  </w:t>
      </w:r>
    </w:p>
    <w:p>
      <w:pPr>
        <w:pStyle w:val="Normal"/>
        <w:tabs>
          <w:tab w:val="clear" w:pos="720"/>
          <w:tab w:val="left" w:pos="360" w:leader="none"/>
        </w:tabs>
        <w:jc w:val="both"/>
        <w:rPr/>
      </w:pPr>
      <w:r>
        <w:rPr>
          <w:rFonts w:cs="Tahoma" w:ascii="Tahoma" w:hAnsi="Tahoma"/>
          <w:color w:val="000000"/>
          <w:sz w:val="16"/>
          <w:szCs w:val="16"/>
          <w:lang w:val="en-CA" w:eastAsia="en-CA"/>
        </w:rPr>
        <w:tab/>
      </w:r>
      <w:r>
        <w:rPr>
          <w:rFonts w:cs="Arial" w:ascii="Arial" w:hAnsi="Arial"/>
          <w:sz w:val="22"/>
        </w:rPr>
        <w:t>(paper copies and electronic version provided)</w:t>
      </w:r>
    </w:p>
    <w:sectPr>
      <w:type w:val="nextPage"/>
      <w:pgSz w:w="12240" w:h="15840"/>
      <w:pgMar w:left="2160" w:right="1008" w:gutter="0" w:header="0" w:top="316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980" w:end="0"/>
      <w:outlineLvl w:val="0"/>
    </w:pPr>
    <w:rPr>
      <w:rFonts w:ascii="Arial" w:hAnsi="Arial" w:cs="Arial"/>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2001-08-13T20:40:00Z</dcterms:created>
  <dc:creator>El Paso Energy Corp</dc:creator>
  <dc:description/>
  <dc:language>en-CA</dc:language>
  <cp:lastModifiedBy>El Paso Energy Corp</cp:lastModifiedBy>
  <cp:lastPrinted>2001-08-15T15:15:00Z</cp:lastPrinted>
  <dcterms:modified xsi:type="dcterms:W3CDTF">2001-08-15T18:58:00Z</dcterms:modified>
  <cp:revision>17</cp:revision>
  <dc:subject/>
  <dc:title>Addressee’s name</dc:title>
</cp:coreProperties>
</file>