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b/>
          <w:i/>
          <w:sz w:val="28"/>
        </w:rPr>
        <w:t xml:space="preserve">EOTT </w:t>
      </w:r>
      <w:r>
        <w:rPr>
          <w:rFonts w:cs="Arial" w:ascii="Arial" w:hAnsi="Arial"/>
          <w:b/>
          <w:i/>
          <w:sz w:val="24"/>
        </w:rPr>
        <w:t>Energy Corp.</w:t>
      </w:r>
    </w:p>
    <w:p>
      <w:pPr>
        <w:pStyle w:val="Normal"/>
        <w:rPr>
          <w:rFonts w:ascii="Arial" w:hAnsi="Arial" w:cs="Arial"/>
          <w:b/>
          <w:i/>
          <w:i/>
          <w:sz w:val="24"/>
        </w:rPr>
      </w:pPr>
      <w:r>
        <w:rPr>
          <w:rFonts w:cs="Arial" w:ascii="Arial" w:hAnsi="Arial"/>
          <w:b/>
          <w:i/>
          <w:sz w:val="24"/>
        </w:rPr>
      </w:r>
    </w:p>
    <w:p>
      <w:pPr>
        <w:pStyle w:val="Normal"/>
        <w:rPr>
          <w:rFonts w:ascii="Arial" w:hAnsi="Arial" w:cs="Arial"/>
          <w:i/>
          <w:i/>
          <w:sz w:val="24"/>
        </w:rPr>
      </w:pPr>
      <w:r>
        <w:rPr>
          <w:rFonts w:cs="Arial" w:ascii="Arial" w:hAnsi="Arial"/>
          <w:i/>
          <w:sz w:val="24"/>
        </w:rPr>
      </w:r>
    </w:p>
    <w:p>
      <w:pPr>
        <w:pStyle w:val="Normal"/>
        <w:jc w:val="center"/>
        <w:rPr>
          <w:sz w:val="24"/>
        </w:rPr>
      </w:pPr>
      <w:r>
        <w:rPr>
          <w:sz w:val="24"/>
        </w:rPr>
        <w:t>INTEROFFICE MEMORANDUM</w:t>
      </w:r>
    </w:p>
    <w:p>
      <w:pPr>
        <w:pStyle w:val="Normal"/>
        <w:jc w:val="center"/>
        <w:rPr>
          <w:rFonts w:ascii="Arial" w:hAnsi="Arial" w:cs="Arial"/>
          <w:i/>
          <w:i/>
          <w:sz w:val="24"/>
        </w:rPr>
      </w:pPr>
      <w:r>
        <w:rPr>
          <w:rFonts w:cs="Arial" w:ascii="Arial" w:hAnsi="Arial"/>
          <w:i/>
          <w:sz w:val="24"/>
        </w:rPr>
      </w:r>
    </w:p>
    <w:p>
      <w:pPr>
        <w:pStyle w:val="Normal"/>
        <w:jc w:val="center"/>
        <w:rPr>
          <w:rFonts w:ascii="Arial" w:hAnsi="Arial" w:cs="Arial"/>
          <w:i/>
          <w:i/>
          <w:sz w:val="24"/>
        </w:rPr>
      </w:pPr>
      <w:r>
        <w:rPr>
          <w:rFonts w:cs="Arial" w:ascii="Arial" w:hAnsi="Arial"/>
          <w:i/>
          <w:sz w:val="24"/>
        </w:rPr>
      </w:r>
    </w:p>
    <w:p>
      <w:pPr>
        <w:pStyle w:val="Normal"/>
        <w:jc w:val="center"/>
        <w:rPr>
          <w:rFonts w:ascii="Arial" w:hAnsi="Arial" w:cs="Arial"/>
          <w:i/>
          <w:i/>
          <w:sz w:val="24"/>
        </w:rPr>
      </w:pPr>
      <w:r>
        <w:rPr>
          <w:rFonts w:cs="Arial" w:ascii="Arial" w:hAnsi="Arial"/>
          <w:i/>
          <w:sz w:val="24"/>
        </w:rPr>
      </w:r>
    </w:p>
    <w:p>
      <w:pPr>
        <w:pStyle w:val="Normal"/>
        <w:jc w:val="both"/>
        <w:rPr>
          <w:sz w:val="24"/>
        </w:rPr>
      </w:pPr>
      <w:r>
        <w:rPr>
          <w:sz w:val="24"/>
        </w:rPr>
        <w:t>TO:</w:t>
        <w:tab/>
        <w:tab/>
        <w:t>Mark Taylor</w:t>
      </w:r>
    </w:p>
    <w:p>
      <w:pPr>
        <w:pStyle w:val="Normal"/>
        <w:jc w:val="both"/>
        <w:rPr>
          <w:sz w:val="24"/>
        </w:rPr>
      </w:pPr>
      <w:r>
        <w:rPr>
          <w:sz w:val="24"/>
        </w:rPr>
      </w:r>
    </w:p>
    <w:p>
      <w:pPr>
        <w:pStyle w:val="Normal"/>
        <w:jc w:val="both"/>
        <w:rPr>
          <w:sz w:val="24"/>
        </w:rPr>
      </w:pPr>
      <w:r>
        <w:rPr>
          <w:sz w:val="24"/>
        </w:rPr>
        <w:t>FROM:</w:t>
        <w:tab/>
        <w:t>Molly M. Sample</w:t>
      </w:r>
    </w:p>
    <w:p>
      <w:pPr>
        <w:pStyle w:val="Normal"/>
        <w:jc w:val="both"/>
        <w:rPr>
          <w:sz w:val="24"/>
        </w:rPr>
      </w:pPr>
      <w:r>
        <w:rPr>
          <w:sz w:val="24"/>
        </w:rPr>
        <w:tab/>
        <w:tab/>
        <w:t>Legal Dept.</w:t>
      </w:r>
    </w:p>
    <w:p>
      <w:pPr>
        <w:pStyle w:val="Normal"/>
        <w:jc w:val="both"/>
        <w:rPr>
          <w:sz w:val="24"/>
        </w:rPr>
      </w:pPr>
      <w:r>
        <w:rPr>
          <w:sz w:val="24"/>
        </w:rPr>
      </w:r>
    </w:p>
    <w:p>
      <w:pPr>
        <w:pStyle w:val="Normal"/>
        <w:jc w:val="both"/>
        <w:rPr>
          <w:sz w:val="24"/>
        </w:rPr>
      </w:pPr>
      <w:r>
        <w:rPr>
          <w:sz w:val="24"/>
        </w:rPr>
        <w:t>DATE:</w:t>
        <w:tab/>
        <w:tab/>
        <w:t>July 17, 2000</w:t>
      </w:r>
    </w:p>
    <w:p>
      <w:pPr>
        <w:pStyle w:val="Normal"/>
        <w:jc w:val="both"/>
        <w:rPr>
          <w:sz w:val="24"/>
        </w:rPr>
      </w:pPr>
      <w:r>
        <w:rPr>
          <w:sz w:val="24"/>
        </w:rPr>
      </w:r>
    </w:p>
    <w:p>
      <w:pPr>
        <w:pStyle w:val="Normal"/>
        <w:pBdr>
          <w:bottom w:val="single" w:sz="6" w:space="1" w:color="000000"/>
        </w:pBdr>
        <w:ind w:hanging="1440" w:start="1440" w:end="0"/>
        <w:jc w:val="both"/>
        <w:rPr>
          <w:sz w:val="24"/>
        </w:rPr>
      </w:pPr>
      <w:r>
        <w:rPr>
          <w:sz w:val="24"/>
        </w:rPr>
        <w:t>RE:</w:t>
        <w:tab/>
        <w:t>Setting up EOTT on Enron Online</w:t>
      </w:r>
    </w:p>
    <w:p>
      <w:pPr>
        <w:pStyle w:val="Normal"/>
        <w:pBdr>
          <w:bottom w:val="single" w:sz="6" w:space="1" w:color="000000"/>
        </w:pBdr>
        <w:ind w:hanging="1440" w:start="1440" w:end="0"/>
        <w:jc w:val="both"/>
        <w:rPr>
          <w:sz w:val="24"/>
        </w:rPr>
      </w:pPr>
      <w:r>
        <w:rPr>
          <w:sz w:val="24"/>
        </w:rPr>
      </w:r>
    </w:p>
    <w:p>
      <w:pPr>
        <w:pStyle w:val="Normal"/>
        <w:ind w:hanging="1440" w:start="1440" w:end="0"/>
        <w:jc w:val="both"/>
        <w:rPr>
          <w:sz w:val="24"/>
        </w:rPr>
      </w:pPr>
      <w:r>
        <w:rPr>
          <w:sz w:val="24"/>
        </w:rPr>
      </w:r>
    </w:p>
    <w:p>
      <w:pPr>
        <w:pStyle w:val="Normal"/>
        <w:jc w:val="both"/>
        <w:rPr>
          <w:sz w:val="24"/>
        </w:rPr>
      </w:pPr>
      <w:r>
        <w:rPr>
          <w:sz w:val="24"/>
        </w:rPr>
        <w:tab/>
        <w:t>Last week, you and I had an extensive discussion about whether EOTT could offer its P</w:t>
        <w:noBreakHyphen/>
        <w:t>Plus product through the Enron Online Website.  After discussing the issues you and I raised with EOTT's marketing personnel, EOTT would still like to pursue having this product posted on the Enron Online system, primarily because EOTT is looking for additional market exposure for its P</w:t>
        <w:noBreakHyphen/>
        <w:t xml:space="preserve">Plus product.  </w:t>
      </w:r>
    </w:p>
    <w:p>
      <w:pPr>
        <w:pStyle w:val="Normal"/>
        <w:jc w:val="both"/>
        <w:rPr>
          <w:sz w:val="24"/>
        </w:rPr>
      </w:pPr>
      <w:r>
        <w:rPr>
          <w:sz w:val="24"/>
        </w:rPr>
      </w:r>
    </w:p>
    <w:p>
      <w:pPr>
        <w:pStyle w:val="Normal"/>
        <w:jc w:val="both"/>
        <w:rPr>
          <w:sz w:val="24"/>
        </w:rPr>
      </w:pPr>
      <w:r>
        <w:rPr>
          <w:sz w:val="24"/>
        </w:rPr>
        <w:tab/>
        <w:t xml:space="preserve">Consequently, please let me know what steps EOTT needs to take to set up a shell corporation to be the Enron affiliate.  As you are aware, EOTT Energy Operating Limited Partnership is the entity under which EOTT does its marketing business.  EOTT Energy Operating Limited Partnership is an operating limited partnership under EOTT Energy Partners, L.P., the master limited partnership which is traded on the New York Stock Exchange.  EOTT Energy Corp., the General Partner for the Partnership, is an indirect wholly-owned subsidiary of Enron.  EOTT does not transact its marketing business through EOTT Energy Corp.  Therefore, it does not appear that EOTT has any existing entities which would be appreciate as an Enron affiliate in this situation.  </w:t>
      </w:r>
    </w:p>
    <w:p>
      <w:pPr>
        <w:pStyle w:val="Normal"/>
        <w:jc w:val="both"/>
        <w:rPr>
          <w:sz w:val="24"/>
        </w:rPr>
      </w:pPr>
      <w:r>
        <w:rPr>
          <w:sz w:val="24"/>
        </w:rPr>
      </w:r>
    </w:p>
    <w:p>
      <w:pPr>
        <w:pStyle w:val="Normal"/>
        <w:jc w:val="both"/>
        <w:rPr>
          <w:sz w:val="24"/>
        </w:rPr>
      </w:pPr>
      <w:r>
        <w:rPr>
          <w:sz w:val="24"/>
        </w:rPr>
        <w:tab/>
        <w:t>Please let me know who can assist us in setting up a shell corporation for the sole purpose of allowing EOTT to post this P</w:t>
        <w:noBreakHyphen/>
        <w:t xml:space="preserve">Plus product on the Enron Online Website.  Additionally, an estimate of the cost to put this shell corporation together would be helpful in our analysis.  We would also need to know the timetable to get this entity set up, and how the billings or cross-charges are handled on the Enron Online system.  </w:t>
      </w:r>
    </w:p>
    <w:p>
      <w:pPr>
        <w:pStyle w:val="Normal"/>
        <w:jc w:val="both"/>
        <w:rPr>
          <w:sz w:val="24"/>
        </w:rPr>
      </w:pPr>
      <w:r>
        <w:rPr>
          <w:sz w:val="24"/>
        </w:rPr>
      </w:r>
    </w:p>
    <w:p>
      <w:pPr>
        <w:pStyle w:val="Normal"/>
        <w:jc w:val="both"/>
        <w:rPr/>
      </w:pPr>
      <w:r>
        <w:rPr>
          <w:sz w:val="24"/>
        </w:rPr>
        <w:tab/>
        <w:t>Thank you for all your help on this issue.  Please either contact me by telephone at 713</w:t>
        <w:noBreakHyphen/>
        <w:t>993</w:t>
        <w:noBreakHyphen/>
        <w:t>5027 or by e-mail (</w:t>
      </w:r>
      <w:hyperlink r:id="rId2">
        <w:r>
          <w:rPr>
            <w:rStyle w:val="Hyperlink"/>
          </w:rPr>
          <w:t>Molly_Sample@EOTT.com)</w:t>
        </w:r>
      </w:hyperlink>
      <w:r>
        <w:rPr>
          <w:sz w:val="24"/>
        </w:rPr>
        <w:t xml:space="preserve">.  I look forward to hearing from you.  </w:t>
      </w:r>
    </w:p>
    <w:p>
      <w:pPr>
        <w:pStyle w:val="Normal"/>
        <w:jc w:val="both"/>
        <w:rPr>
          <w:sz w:val="24"/>
        </w:rPr>
      </w:pPr>
      <w:r>
        <w:rPr>
          <w:sz w:val="24"/>
        </w:rPr>
      </w:r>
    </w:p>
    <w:p>
      <w:pPr>
        <w:pStyle w:val="Normal"/>
        <w:jc w:val="both"/>
        <w:rPr>
          <w:sz w:val="24"/>
        </w:rPr>
      </w:pPr>
      <w:r>
        <w:rPr>
          <w:sz w:val="24"/>
        </w:rPr>
        <w:t>cc:</w:t>
        <w:tab/>
        <w:t>Dana Gibbs</w:t>
      </w:r>
    </w:p>
    <w:p>
      <w:pPr>
        <w:pStyle w:val="Normal"/>
        <w:jc w:val="both"/>
        <w:rPr>
          <w:sz w:val="24"/>
        </w:rPr>
      </w:pPr>
      <w:r>
        <w:rPr>
          <w:sz w:val="24"/>
        </w:rPr>
        <w:tab/>
        <w:t>Charles Uus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/mnt/main-storage/datasets/enron-docs/doc/0714m005.doc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/mnt/main-storage/datasets/enron-docs/doc/0714m005.doc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lly_Sample@EOTT.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MMSMemo.dot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2000-07-14T18:34:00Z</dcterms:created>
  <dc:creator>Autumn Cartier</dc:creator>
  <dc:description/>
  <dc:language>en-CA</dc:language>
  <cp:lastModifiedBy>Autumn Cartier</cp:lastModifiedBy>
  <cp:lastPrinted>2000-07-17T13:29:00Z</cp:lastPrinted>
  <dcterms:modified xsi:type="dcterms:W3CDTF">2000-07-17T15:59:00Z</dcterms:modified>
  <cp:revision>11</cp:revision>
  <dc:subject/>
  <dc:title>Memo Form</dc:title>
</cp:coreProperties>
</file>