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spacing w:before="120" w:after="120"/>
        <w:rPr>
          <w:sz w:val="24"/>
        </w:rPr>
      </w:pPr>
      <w:r>
        <w:rPr>
          <w:sz w:val="24"/>
        </w:rPr>
        <w:t>0930</w:t>
      </w:r>
    </w:p>
    <w:p>
      <w:pPr>
        <w:pStyle w:val="Normal"/>
        <w:spacing w:before="120" w:after="120"/>
        <w:rPr>
          <w:sz w:val="24"/>
        </w:rPr>
      </w:pPr>
      <w:r>
        <w:rPr>
          <w:sz w:val="24"/>
        </w:rPr>
        <w:t>Introductions</w:t>
      </w:r>
    </w:p>
    <w:p>
      <w:pPr>
        <w:pStyle w:val="Normal"/>
        <w:spacing w:before="120" w:after="120"/>
        <w:rPr>
          <w:sz w:val="24"/>
        </w:rPr>
      </w:pPr>
      <w:r>
        <w:rPr>
          <w:sz w:val="24"/>
        </w:rPr>
        <w:t>Agenda review</w:t>
      </w:r>
    </w:p>
    <w:p>
      <w:pPr>
        <w:pStyle w:val="Normal"/>
        <w:spacing w:before="120" w:after="120"/>
        <w:rPr>
          <w:sz w:val="24"/>
        </w:rPr>
      </w:pPr>
      <w:r>
        <w:rPr>
          <w:sz w:val="24"/>
        </w:rPr>
        <w:t>Goals, game plan, and deliverables</w:t>
      </w:r>
    </w:p>
    <w:p>
      <w:pPr>
        <w:pStyle w:val="Heading2"/>
        <w:ind w:hanging="0" w:start="0"/>
        <w:rPr/>
      </w:pPr>
      <w:r>
        <w:rPr/>
        <w:t>A3A1 changes</w:t>
      </w:r>
    </w:p>
    <w:p>
      <w:pPr>
        <w:pStyle w:val="Heading2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Times in the table reference sink control area prevailing times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1080" w:leader="none"/>
        </w:tabs>
        <w:spacing w:before="120" w:after="120"/>
        <w:ind w:hanging="360" w:start="1080" w:end="0"/>
        <w:rPr>
          <w:sz w:val="24"/>
        </w:rPr>
      </w:pPr>
      <w:r>
        <w:rPr>
          <w:sz w:val="24"/>
        </w:rPr>
        <w:t>Automatic preschedule detection – eliminate preschedule flag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1080" w:leader="none"/>
        </w:tabs>
        <w:spacing w:before="120" w:after="120"/>
        <w:ind w:hanging="360" w:start="1080" w:end="0"/>
        <w:rPr>
          <w:sz w:val="24"/>
        </w:rPr>
      </w:pPr>
      <w:r>
        <w:rPr>
          <w:sz w:val="24"/>
        </w:rPr>
        <w:t>Late deadline – preschedule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1080" w:leader="none"/>
        </w:tabs>
        <w:spacing w:before="120" w:after="120"/>
        <w:ind w:hanging="360" w:start="1080" w:end="0"/>
        <w:rPr>
          <w:sz w:val="24"/>
        </w:rPr>
      </w:pPr>
      <w:r>
        <w:rPr>
          <w:sz w:val="24"/>
        </w:rPr>
        <w:t>Assesment time - preschedule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1080" w:leader="none"/>
        </w:tabs>
        <w:spacing w:before="120" w:after="120"/>
        <w:ind w:hanging="360" w:start="1080" w:end="0"/>
        <w:rPr>
          <w:sz w:val="24"/>
        </w:rPr>
      </w:pPr>
      <w:r>
        <w:rPr>
          <w:sz w:val="24"/>
        </w:rPr>
        <w:t>Late deadline – real-time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1080" w:leader="none"/>
        </w:tabs>
        <w:spacing w:before="120" w:after="120"/>
        <w:ind w:hanging="360" w:start="1080" w:end="0"/>
        <w:rPr>
          <w:sz w:val="24"/>
        </w:rPr>
      </w:pPr>
      <w:r>
        <w:rPr>
          <w:sz w:val="24"/>
        </w:rPr>
        <w:t>Assessment time  real-time</w:t>
      </w:r>
    </w:p>
    <w:p>
      <w:pPr>
        <w:pStyle w:val="Header"/>
        <w:tabs>
          <w:tab w:val="clear" w:pos="4320"/>
          <w:tab w:val="clear" w:pos="8640"/>
        </w:tabs>
        <w:spacing w:before="120" w:after="120"/>
        <w:rPr>
          <w:sz w:val="24"/>
        </w:rPr>
      </w:pPr>
      <w:r>
        <w:rPr>
          <w:sz w:val="24"/>
        </w:rPr>
        <w:t>Ramp times</w:t>
      </w:r>
    </w:p>
    <w:p>
      <w:pPr>
        <w:pStyle w:val="Header"/>
        <w:tabs>
          <w:tab w:val="clear" w:pos="4320"/>
          <w:tab w:val="clear" w:pos="8640"/>
        </w:tabs>
        <w:spacing w:before="120" w:after="120"/>
        <w:rPr>
          <w:sz w:val="24"/>
        </w:rPr>
      </w:pPr>
      <w:r>
        <w:rPr>
          <w:sz w:val="24"/>
        </w:rPr>
        <w:t>Tariff times</w:t>
      </w:r>
    </w:p>
    <w:p>
      <w:pPr>
        <w:pStyle w:val="Header"/>
        <w:tabs>
          <w:tab w:val="clear" w:pos="4320"/>
          <w:tab w:val="clear" w:pos="8640"/>
        </w:tabs>
        <w:spacing w:before="120" w:after="120"/>
        <w:rPr/>
      </w:pPr>
      <w:r>
        <w:rPr>
          <w:sz w:val="24"/>
        </w:rPr>
        <w:t xml:space="preserve">Late </w:t>
      </w:r>
      <w:r>
        <w:rPr>
          <w:rFonts w:eastAsia="Symbol" w:cs="Symbol" w:ascii="Symbol" w:hAnsi="Symbol"/>
          <w:sz w:val="24"/>
        </w:rPr>
        <w:sym w:font="Symbol" w:char="f0b9"/>
      </w:r>
      <w:r>
        <w:rPr>
          <w:sz w:val="24"/>
        </w:rPr>
        <w:t xml:space="preserve"> Denied statement</w:t>
      </w:r>
    </w:p>
    <w:p>
      <w:pPr>
        <w:pStyle w:val="Header"/>
        <w:tabs>
          <w:tab w:val="clear" w:pos="4320"/>
          <w:tab w:val="clear" w:pos="8640"/>
        </w:tabs>
        <w:spacing w:before="120" w:after="120"/>
        <w:rPr>
          <w:sz w:val="24"/>
        </w:rPr>
      </w:pPr>
      <w:r>
        <w:rPr>
          <w:sz w:val="24"/>
        </w:rPr>
        <w:t>WSCC multiple prescheduling days versus Policy 3 and E-Tag spec.</w:t>
      </w:r>
    </w:p>
    <w:p>
      <w:pPr>
        <w:pStyle w:val="Header"/>
        <w:tabs>
          <w:tab w:val="clear" w:pos="4320"/>
          <w:tab w:val="clear" w:pos="8640"/>
        </w:tabs>
        <w:spacing w:before="120" w:after="120"/>
        <w:rPr>
          <w:sz w:val="24"/>
        </w:rPr>
      </w:pPr>
      <w:r>
        <w:rPr>
          <w:sz w:val="24"/>
        </w:rPr>
        <w:t>Other</w:t>
      </w:r>
    </w:p>
    <w:p>
      <w:pPr>
        <w:pStyle w:val="Header"/>
        <w:tabs>
          <w:tab w:val="clear" w:pos="4320"/>
          <w:tab w:val="clear" w:pos="8640"/>
        </w:tabs>
        <w:spacing w:before="120" w:after="120"/>
        <w:rPr>
          <w:sz w:val="24"/>
        </w:rPr>
      </w:pPr>
      <w:r>
        <w:rPr>
          <w:sz w:val="24"/>
        </w:rPr>
        <w:t>1530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24"/>
      </w:rPr>
    </w:pPr>
    <w:r>
      <w:rPr>
        <w:b/>
        <w:sz w:val="24"/>
      </w:rPr>
      <w:t>WSCC ISAS Timeline Review Ad Hoc Team Meeting Agenda</w:t>
    </w:r>
  </w:p>
  <w:p>
    <w:pPr>
      <w:pStyle w:val="Header"/>
      <w:jc w:val="center"/>
      <w:rPr>
        <w:sz w:val="24"/>
      </w:rPr>
    </w:pPr>
    <w:r>
      <w:rPr>
        <w:sz w:val="24"/>
      </w:rPr>
      <w:t>PDX Conference Center, Portland Airport, Portland, OR</w:t>
    </w:r>
  </w:p>
  <w:p>
    <w:pPr>
      <w:pStyle w:val="Header"/>
      <w:jc w:val="center"/>
      <w:rPr>
        <w:sz w:val="24"/>
      </w:rPr>
    </w:pPr>
    <w:r>
      <w:rPr>
        <w:sz w:val="24"/>
      </w:rPr>
      <w:t>June 27, 2001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1440" w:leader="none"/>
        <w:tab w:val="right" w:pos="7920" w:leader="none"/>
      </w:tabs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120" w:after="120"/>
      <w:outlineLvl w:val="1"/>
    </w:pPr>
    <w:rPr>
      <w:sz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2001-06-25T19:41:00Z</dcterms:created>
  <dc:creator>Robert H Harshbarger</dc:creator>
  <dc:description/>
  <dc:language>en-CA</dc:language>
  <cp:lastModifiedBy>Robert H Harshbarger</cp:lastModifiedBy>
  <dcterms:modified xsi:type="dcterms:W3CDTF">2001-06-25T20:08:00Z</dcterms:modified>
  <cp:revision>1</cp:revision>
  <dc:subject/>
  <dc:title>0930</dc:title>
</cp:coreProperties>
</file>