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pPr>
      <w:r>
        <w:rPr>
          <w:b/>
          <w:sz w:val="24"/>
        </w:rPr>
        <w:t>Date:</w:t>
        <w:tab/>
      </w:r>
      <w:r>
        <w:rPr>
          <w:sz w:val="24"/>
        </w:rPr>
        <w:tab/>
        <w:t>6</w:t>
      </w:r>
      <w:r>
        <w:rPr>
          <w:sz w:val="24"/>
          <w:vertAlign w:val="superscript"/>
        </w:rPr>
        <w:t>th</w:t>
      </w:r>
      <w:r>
        <w:rPr>
          <w:sz w:val="24"/>
        </w:rPr>
        <w:t xml:space="preserve"> October 2000</w:t>
      </w:r>
    </w:p>
    <w:p>
      <w:pPr>
        <w:pStyle w:val="Normal"/>
        <w:rPr>
          <w:b/>
          <w:sz w:val="24"/>
        </w:rPr>
      </w:pPr>
      <w:r>
        <w:rPr>
          <w:b/>
          <w:sz w:val="24"/>
        </w:rPr>
      </w:r>
    </w:p>
    <w:p>
      <w:pPr>
        <w:pStyle w:val="Normal"/>
        <w:rPr/>
      </w:pPr>
      <w:r>
        <w:rPr>
          <w:b/>
          <w:sz w:val="24"/>
        </w:rPr>
        <w:t>To:</w:t>
        <w:tab/>
        <w:tab/>
      </w:r>
      <w:r>
        <w:rPr>
          <w:sz w:val="24"/>
        </w:rPr>
        <w:t>Distribution</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spacing w:lineRule="atLeast" w:line="240"/>
        <w:rPr>
          <w:rFonts w:ascii="Helv;Arial" w:hAnsi="Helv;Arial" w:cs="Helv;Arial"/>
          <w:color w:val="000000"/>
          <w:sz w:val="22"/>
          <w:lang w:val="en-AU"/>
        </w:rPr>
      </w:pPr>
      <w:r>
        <w:rPr>
          <w:rFonts w:cs="Helv;Arial" w:ascii="Helv;Arial" w:hAnsi="Helv;Arial"/>
          <w:color w:val="000000"/>
          <w:sz w:val="22"/>
          <w:lang w:val="en-AU"/>
        </w:rPr>
      </w:r>
    </w:p>
    <w:p>
      <w:pPr>
        <w:pStyle w:val="Heading1"/>
        <w:ind w:hanging="0" w:start="0"/>
        <w:jc w:val="both"/>
        <w:rPr>
          <w:rFonts w:ascii="Times New Roman" w:hAnsi="Times New Roman" w:cs="Times New Roman"/>
          <w:sz w:val="24"/>
        </w:rPr>
      </w:pPr>
      <w:r>
        <w:rPr>
          <w:rFonts w:cs="Times New Roman" w:ascii="Times New Roman" w:hAnsi="Times New Roman"/>
          <w:sz w:val="24"/>
        </w:rPr>
        <w:t>UK ENERGY</w:t>
      </w:r>
    </w:p>
    <w:p>
      <w:pPr>
        <w:pStyle w:val="Normal"/>
        <w:spacing w:lineRule="atLeast" w:line="240"/>
        <w:rPr>
          <w:rFonts w:ascii="Helv;Arial" w:hAnsi="Helv;Arial" w:cs="Helv;Arial"/>
          <w:b/>
          <w:color w:val="000000"/>
          <w:sz w:val="24"/>
          <w:lang w:val="en-AU"/>
        </w:rPr>
      </w:pPr>
      <w:r>
        <w:rPr>
          <w:rFonts w:cs="Helv;Arial" w:ascii="Helv;Arial" w:hAnsi="Helv;Arial"/>
          <w:b/>
          <w:color w:val="000000"/>
          <w:sz w:val="24"/>
          <w:lang w:val="en-AU"/>
        </w:rPr>
      </w:r>
    </w:p>
    <w:p>
      <w:pPr>
        <w:pStyle w:val="Normal"/>
        <w:numPr>
          <w:ilvl w:val="0"/>
          <w:numId w:val="2"/>
        </w:numPr>
        <w:spacing w:lineRule="atLeast" w:line="240"/>
        <w:jc w:val="both"/>
        <w:rPr>
          <w:color w:val="000000"/>
          <w:sz w:val="24"/>
          <w:lang w:val="en-AU"/>
        </w:rPr>
      </w:pPr>
      <w:r>
        <w:rPr>
          <w:color w:val="000000"/>
          <w:sz w:val="24"/>
          <w:lang w:val="en-US"/>
        </w:rPr>
        <w:t>We are meeting with HM Customs &amp; Excise on 6 October to discuss outstanding issues on the application of the Climate Change Levy, in particular trying to clarify the question of tradability of exempt power produced by good quality CHP.</w:t>
      </w:r>
    </w:p>
    <w:p>
      <w:pPr>
        <w:pStyle w:val="Heading4"/>
        <w:ind w:hanging="0" w:start="0"/>
        <w:rPr>
          <w:color w:val="000000"/>
          <w:sz w:val="24"/>
          <w:lang w:val="en-AU"/>
        </w:rPr>
      </w:pPr>
      <w:r>
        <w:rPr>
          <w:color w:val="000000"/>
          <w:sz w:val="24"/>
          <w:lang w:val="en-AU"/>
        </w:rPr>
      </w:r>
    </w:p>
    <w:p>
      <w:pPr>
        <w:pStyle w:val="Heading4"/>
        <w:ind w:hanging="0" w:start="0"/>
        <w:rPr/>
      </w:pPr>
      <w:r>
        <w:rPr/>
        <w:t>EU</w:t>
      </w:r>
    </w:p>
    <w:p>
      <w:pPr>
        <w:pStyle w:val="Normal"/>
        <w:spacing w:lineRule="atLeast" w:line="240"/>
        <w:jc w:val="both"/>
        <w:rPr>
          <w:color w:val="000000"/>
          <w:sz w:val="24"/>
          <w:lang w:val="en-AU"/>
        </w:rPr>
      </w:pPr>
      <w:r>
        <w:rPr>
          <w:color w:val="000000"/>
          <w:sz w:val="24"/>
          <w:lang w:val="en-AU"/>
        </w:rPr>
      </w:r>
    </w:p>
    <w:p>
      <w:pPr>
        <w:pStyle w:val="Normal"/>
        <w:numPr>
          <w:ilvl w:val="0"/>
          <w:numId w:val="4"/>
        </w:numPr>
        <w:jc w:val="both"/>
        <w:rPr>
          <w:sz w:val="24"/>
        </w:rPr>
      </w:pPr>
      <w:r>
        <w:rPr>
          <w:sz w:val="24"/>
        </w:rPr>
        <w:t>On September 20 we met with DG TREN official to discuss Spanish stranded costs, market situation in the Netherlands, cross-border power transmission tariff and imports of power from CEECs.</w:t>
      </w:r>
    </w:p>
    <w:p>
      <w:pPr>
        <w:pStyle w:val="Normal"/>
        <w:jc w:val="both"/>
        <w:rPr>
          <w:sz w:val="24"/>
        </w:rPr>
      </w:pPr>
      <w:r>
        <w:rPr>
          <w:sz w:val="24"/>
        </w:rPr>
      </w:r>
    </w:p>
    <w:p>
      <w:pPr>
        <w:pStyle w:val="Normal"/>
        <w:numPr>
          <w:ilvl w:val="0"/>
          <w:numId w:val="4"/>
        </w:numPr>
        <w:jc w:val="both"/>
        <w:rPr>
          <w:sz w:val="24"/>
        </w:rPr>
      </w:pPr>
      <w:r>
        <w:rPr>
          <w:sz w:val="24"/>
        </w:rPr>
        <w:t>On September 21 we submitted our response to the EC questionnaire on EdF/EnBW proposed joint venture.</w:t>
      </w:r>
    </w:p>
    <w:p>
      <w:pPr>
        <w:pStyle w:val="Normal"/>
        <w:jc w:val="both"/>
        <w:rPr>
          <w:sz w:val="24"/>
        </w:rPr>
      </w:pPr>
      <w:r>
        <w:rPr>
          <w:sz w:val="24"/>
        </w:rPr>
      </w:r>
    </w:p>
    <w:p>
      <w:pPr>
        <w:pStyle w:val="Normal"/>
        <w:numPr>
          <w:ilvl w:val="0"/>
          <w:numId w:val="4"/>
        </w:numPr>
        <w:jc w:val="both"/>
        <w:rPr>
          <w:sz w:val="24"/>
        </w:rPr>
      </w:pPr>
      <w:r>
        <w:rPr>
          <w:sz w:val="24"/>
        </w:rPr>
        <w:t>On September 22 we met with DG Competition (State Aid Unit) to discuss the Commission’s investigation of the Dutch and Spanish state aid issues. We learnt that the decision on opening a full investigation (involving open hearing) into Spanish stranded costs will be taken in October.</w:t>
      </w:r>
    </w:p>
    <w:p>
      <w:pPr>
        <w:pStyle w:val="Normal"/>
        <w:jc w:val="both"/>
        <w:rPr>
          <w:sz w:val="24"/>
        </w:rPr>
      </w:pPr>
      <w:r>
        <w:rPr>
          <w:sz w:val="24"/>
        </w:rPr>
      </w:r>
    </w:p>
    <w:p>
      <w:pPr>
        <w:pStyle w:val="Normal"/>
        <w:numPr>
          <w:ilvl w:val="0"/>
          <w:numId w:val="4"/>
        </w:numPr>
        <w:jc w:val="both"/>
        <w:rPr>
          <w:sz w:val="24"/>
        </w:rPr>
      </w:pPr>
      <w:r>
        <w:rPr>
          <w:sz w:val="24"/>
        </w:rPr>
        <w:t xml:space="preserve">On September 28 we met with a Public Relations agency (Edelman) in Brussels to discuss the possibility of organising a series of briefings and interviews for Brussels-based pan-European media on the issues remaining impediments to energy liberalisation in the EU, cross-border power transmission ratification and need for further unbundling. </w:t>
      </w:r>
    </w:p>
    <w:p>
      <w:pPr>
        <w:pStyle w:val="Normal"/>
        <w:jc w:val="both"/>
        <w:rPr>
          <w:sz w:val="24"/>
        </w:rPr>
      </w:pPr>
      <w:r>
        <w:rPr>
          <w:sz w:val="24"/>
        </w:rPr>
      </w:r>
    </w:p>
    <w:p>
      <w:pPr>
        <w:pStyle w:val="Normal"/>
        <w:numPr>
          <w:ilvl w:val="0"/>
          <w:numId w:val="4"/>
        </w:numPr>
        <w:jc w:val="both"/>
        <w:rPr>
          <w:sz w:val="24"/>
        </w:rPr>
      </w:pPr>
      <w:r>
        <w:rPr>
          <w:sz w:val="24"/>
        </w:rPr>
        <w:t>On October 2 we learnt that the European Commission has taken a decision to go into Phase II of investigation of the proposed EdF/EnBW joint venture. We contacted the Commission official to request a meeting (following our previous meeting on September 12) with the Merger Task Force working on this case in order to present our concerns with the proposed deal.</w:t>
      </w:r>
    </w:p>
    <w:p>
      <w:pPr>
        <w:pStyle w:val="Heading2"/>
        <w:ind w:hanging="0" w:start="0"/>
        <w:jc w:val="both"/>
        <w:rPr>
          <w:b/>
          <w:bCs/>
          <w:sz w:val="24"/>
        </w:rPr>
      </w:pPr>
      <w:r>
        <w:rPr>
          <w:b/>
          <w:bCs/>
          <w:sz w:val="24"/>
        </w:rPr>
      </w:r>
    </w:p>
    <w:p>
      <w:pPr>
        <w:pStyle w:val="Heading2"/>
        <w:ind w:hanging="0" w:start="0"/>
        <w:jc w:val="both"/>
        <w:rPr>
          <w:b/>
          <w:bCs/>
        </w:rPr>
      </w:pPr>
      <w:r>
        <w:rPr>
          <w:b/>
          <w:bCs/>
        </w:rPr>
        <w:t>Belgium</w:t>
      </w:r>
    </w:p>
    <w:p>
      <w:pPr>
        <w:pStyle w:val="Normal"/>
        <w:rPr>
          <w:b/>
          <w:bCs/>
          <w:lang w:val="en-AU"/>
        </w:rPr>
      </w:pPr>
      <w:r>
        <w:rPr>
          <w:b/>
          <w:bCs/>
          <w:lang w:val="en-AU"/>
        </w:rPr>
      </w:r>
    </w:p>
    <w:p>
      <w:pPr>
        <w:pStyle w:val="Normal"/>
        <w:numPr>
          <w:ilvl w:val="0"/>
          <w:numId w:val="5"/>
        </w:numPr>
        <w:jc w:val="both"/>
        <w:rPr>
          <w:sz w:val="24"/>
        </w:rPr>
      </w:pPr>
      <w:r>
        <w:rPr>
          <w:sz w:val="24"/>
        </w:rPr>
        <w:t>On September 29 we met with Loeff Clayes Verbeke (a Belgian law firm) to discuss the possible routes of taking a legal action against CPTE (Belgian TSO) for refusing to grant Enron import capacity as requested for the supply of an eligible customer in Belgium. It has not been decided yet whether we shall pursue the legal action or not.</w:t>
      </w:r>
    </w:p>
    <w:p>
      <w:pPr>
        <w:pStyle w:val="Normal"/>
        <w:numPr>
          <w:ilvl w:val="0"/>
          <w:numId w:val="5"/>
        </w:numPr>
        <w:spacing w:lineRule="atLeast" w:line="240"/>
        <w:jc w:val="both"/>
        <w:rPr>
          <w:color w:val="000000"/>
          <w:sz w:val="24"/>
          <w:lang w:val="en-AU"/>
        </w:rPr>
      </w:pPr>
      <w:r>
        <w:rPr>
          <w:sz w:val="24"/>
        </w:rPr>
        <w:t>We have arranged to meet with the Cabinet of Mr. Deleuze (State Secretary for Energy) on 12 October to discuss the problems we have encountered in getting capacity for importing power into Belgium.</w:t>
      </w:r>
    </w:p>
    <w:p>
      <w:pPr>
        <w:pStyle w:val="Normal"/>
        <w:spacing w:lineRule="atLeast" w:line="240"/>
        <w:jc w:val="both"/>
        <w:rPr>
          <w:color w:val="000000"/>
          <w:sz w:val="24"/>
          <w:lang w:val="en-AU"/>
        </w:rPr>
      </w:pPr>
      <w:r>
        <w:rPr>
          <w:color w:val="000000"/>
          <w:sz w:val="24"/>
          <w:lang w:val="en-AU"/>
        </w:rPr>
      </w:r>
    </w:p>
    <w:p>
      <w:pPr>
        <w:pStyle w:val="Heading7"/>
        <w:jc w:val="both"/>
        <w:rPr>
          <w:rFonts w:ascii="Times New Roman" w:hAnsi="Times New Roman" w:cs="Times New Roman"/>
          <w:b/>
          <w:bCs/>
        </w:rPr>
      </w:pPr>
      <w:r>
        <w:rPr>
          <w:rFonts w:cs="Times New Roman" w:ascii="Times New Roman" w:hAnsi="Times New Roman"/>
          <w:b/>
          <w:bCs/>
        </w:rPr>
        <w:t>NL</w:t>
      </w:r>
    </w:p>
    <w:p>
      <w:pPr>
        <w:pStyle w:val="Normal"/>
        <w:autoSpaceDE w:val="false"/>
        <w:spacing w:lineRule="atLeast" w:line="240"/>
        <w:jc w:val="both"/>
        <w:rPr>
          <w:rFonts w:ascii="Times New Roman" w:hAnsi="Times New Roman" w:cs="Times New Roman"/>
          <w:b/>
          <w:bCs/>
          <w:color w:val="000000"/>
          <w:sz w:val="24"/>
          <w:lang w:val="en-US"/>
        </w:rPr>
      </w:pPr>
      <w:r>
        <w:rPr>
          <w:rFonts w:cs="Times New Roman"/>
          <w:b/>
          <w:bCs/>
          <w:color w:val="000000"/>
          <w:sz w:val="24"/>
          <w:lang w:val="en-US"/>
        </w:rPr>
      </w:r>
    </w:p>
    <w:p>
      <w:pPr>
        <w:pStyle w:val="Normal"/>
        <w:numPr>
          <w:ilvl w:val="0"/>
          <w:numId w:val="5"/>
        </w:numPr>
        <w:autoSpaceDE w:val="false"/>
        <w:spacing w:lineRule="atLeast" w:line="240"/>
        <w:jc w:val="both"/>
        <w:rPr>
          <w:color w:val="000000"/>
          <w:sz w:val="24"/>
          <w:lang w:val="en-US"/>
        </w:rPr>
      </w:pPr>
      <w:r>
        <w:rPr>
          <w:color w:val="000000"/>
          <w:sz w:val="24"/>
          <w:lang w:val="en-US"/>
        </w:rPr>
        <w:t>VOEG ( Teun van Biert) did participate in the Dutch Parliamentarian hearing on the new electricity legislation, held 2nd of October, arguing against the preferential allocation of capacity to the old Sep contracts.</w:t>
      </w:r>
    </w:p>
    <w:p>
      <w:pPr>
        <w:pStyle w:val="Normal"/>
        <w:autoSpaceDE w:val="false"/>
        <w:spacing w:lineRule="atLeast" w:line="240"/>
        <w:ind w:start="360" w:end="0"/>
        <w:jc w:val="both"/>
        <w:rPr>
          <w:color w:val="000000"/>
          <w:sz w:val="24"/>
          <w:lang w:val="en-US"/>
        </w:rPr>
      </w:pPr>
      <w:r>
        <w:rPr>
          <w:color w:val="000000"/>
          <w:sz w:val="24"/>
          <w:lang w:val="en-US"/>
        </w:rPr>
      </w:r>
    </w:p>
    <w:p>
      <w:pPr>
        <w:pStyle w:val="Normal"/>
        <w:numPr>
          <w:ilvl w:val="0"/>
          <w:numId w:val="5"/>
        </w:numPr>
        <w:autoSpaceDE w:val="false"/>
        <w:spacing w:lineRule="atLeast" w:line="240"/>
        <w:jc w:val="both"/>
        <w:rPr>
          <w:color w:val="000000"/>
          <w:sz w:val="24"/>
          <w:lang w:val="en-US"/>
        </w:rPr>
      </w:pPr>
      <w:r>
        <w:rPr>
          <w:color w:val="000000"/>
          <w:sz w:val="24"/>
          <w:lang w:val="en-US"/>
        </w:rPr>
        <w:t xml:space="preserve">On behalf of VOEG we did prepare a letter to inform the MP's about VOEG 's view on the new legislation.  </w:t>
      </w:r>
    </w:p>
    <w:p>
      <w:pPr>
        <w:pStyle w:val="Normal"/>
        <w:autoSpaceDE w:val="false"/>
        <w:spacing w:lineRule="atLeast" w:line="240"/>
        <w:ind w:start="360" w:end="0"/>
        <w:jc w:val="both"/>
        <w:rPr>
          <w:color w:val="000000"/>
          <w:sz w:val="24"/>
          <w:lang w:val="en-US"/>
        </w:rPr>
      </w:pPr>
      <w:r>
        <w:rPr>
          <w:color w:val="000000"/>
          <w:sz w:val="24"/>
          <w:lang w:val="en-US"/>
        </w:rPr>
      </w:r>
    </w:p>
    <w:p>
      <w:pPr>
        <w:pStyle w:val="Normal"/>
        <w:numPr>
          <w:ilvl w:val="0"/>
          <w:numId w:val="5"/>
        </w:numPr>
        <w:autoSpaceDE w:val="false"/>
        <w:spacing w:lineRule="atLeast" w:line="240"/>
        <w:jc w:val="both"/>
        <w:rPr>
          <w:color w:val="000000"/>
          <w:sz w:val="24"/>
          <w:lang w:val="en-US"/>
        </w:rPr>
      </w:pPr>
      <w:r>
        <w:rPr>
          <w:color w:val="000000"/>
          <w:sz w:val="24"/>
          <w:lang w:val="en-US"/>
        </w:rPr>
        <w:t>3rd of October meeting with the NMA on the LUP case, in which incumbents incorrectly added high voltage TXN costs to fuel costs and then passed it on to the end-customers.</w:t>
      </w:r>
    </w:p>
    <w:p>
      <w:pPr>
        <w:pStyle w:val="Normal"/>
        <w:autoSpaceDE w:val="false"/>
        <w:spacing w:lineRule="atLeast" w:line="240"/>
        <w:ind w:start="360" w:end="0"/>
        <w:jc w:val="both"/>
        <w:rPr>
          <w:color w:val="000000"/>
          <w:sz w:val="24"/>
          <w:lang w:val="en-US"/>
        </w:rPr>
      </w:pPr>
      <w:r>
        <w:rPr>
          <w:color w:val="000000"/>
          <w:sz w:val="24"/>
          <w:lang w:val="en-US"/>
        </w:rPr>
      </w:r>
    </w:p>
    <w:p>
      <w:pPr>
        <w:pStyle w:val="Normal"/>
        <w:numPr>
          <w:ilvl w:val="0"/>
          <w:numId w:val="5"/>
        </w:numPr>
        <w:autoSpaceDE w:val="false"/>
        <w:spacing w:lineRule="atLeast" w:line="240"/>
        <w:jc w:val="both"/>
        <w:rPr>
          <w:color w:val="000000"/>
          <w:sz w:val="24"/>
          <w:lang w:val="en-US"/>
        </w:rPr>
      </w:pPr>
      <w:r>
        <w:rPr>
          <w:color w:val="000000"/>
          <w:sz w:val="24"/>
          <w:lang w:val="en-US"/>
        </w:rPr>
        <w:t xml:space="preserve">29th of September meeting with Den Ouden (APX) on the APX role for next year, which isn't at the moment clear at all. </w:t>
      </w:r>
    </w:p>
    <w:p>
      <w:pPr>
        <w:pStyle w:val="Normal"/>
        <w:autoSpaceDE w:val="false"/>
        <w:spacing w:lineRule="atLeast" w:line="240"/>
        <w:ind w:start="360" w:end="0"/>
        <w:rPr>
          <w:rFonts w:ascii="Helv;Arial" w:hAnsi="Helv;Arial" w:cs="Helv;Arial"/>
          <w:color w:val="000000"/>
          <w:sz w:val="24"/>
          <w:lang w:val="en-US"/>
        </w:rPr>
      </w:pPr>
      <w:r>
        <w:rPr>
          <w:rFonts w:cs="Helv;Arial" w:ascii="Helv;Arial" w:hAnsi="Helv;Arial"/>
          <w:color w:val="000000"/>
          <w:sz w:val="24"/>
          <w:lang w:val="en-US"/>
        </w:rPr>
      </w:r>
    </w:p>
    <w:p>
      <w:pPr>
        <w:pStyle w:val="Heading4"/>
        <w:ind w:hanging="0" w:start="0"/>
        <w:rPr/>
      </w:pPr>
      <w:r>
        <w:rPr/>
        <w:t>Romania</w:t>
      </w:r>
    </w:p>
    <w:p>
      <w:pPr>
        <w:pStyle w:val="Normal"/>
        <w:spacing w:lineRule="atLeast" w:line="240"/>
        <w:jc w:val="both"/>
        <w:rPr>
          <w:rFonts w:ascii="Helv;Arial" w:hAnsi="Helv;Arial" w:cs="Helv;Arial"/>
          <w:color w:val="000000"/>
          <w:lang w:val="en-AU"/>
        </w:rPr>
      </w:pPr>
      <w:r>
        <w:rPr>
          <w:rFonts w:cs="Helv;Arial" w:ascii="Helv;Arial" w:hAnsi="Helv;Arial"/>
          <w:color w:val="000000"/>
          <w:lang w:val="en-AU"/>
        </w:rPr>
      </w:r>
    </w:p>
    <w:p>
      <w:pPr>
        <w:pStyle w:val="Normal"/>
        <w:numPr>
          <w:ilvl w:val="0"/>
          <w:numId w:val="2"/>
        </w:numPr>
        <w:autoSpaceDE w:val="false"/>
        <w:spacing w:lineRule="atLeast" w:line="240"/>
        <w:jc w:val="both"/>
        <w:rPr>
          <w:color w:val="000000"/>
          <w:sz w:val="24"/>
          <w:lang w:val="en-US"/>
        </w:rPr>
      </w:pPr>
      <w:r>
        <w:rPr>
          <w:color w:val="000000"/>
          <w:sz w:val="24"/>
          <w:lang w:val="en-US"/>
        </w:rPr>
        <w:t xml:space="preserve">The Government has recently passed an Emergency Ordinance, which suspends all gas contracts and seeks to return control of all gas production and allocation to the Ministry of Industry and Commerce.  This is a desperate pre-election move intended to reassure residential consumers that gas will be made available to them this winter.  We have raised awareness with the International Financial Institutions, which are in the middle of discussion of the next round of assistance, and they support our requests to reverse this.  </w:t>
      </w:r>
    </w:p>
    <w:p>
      <w:pPr>
        <w:pStyle w:val="Normal"/>
        <w:autoSpaceDE w:val="false"/>
        <w:spacing w:lineRule="atLeast" w:line="240"/>
        <w:jc w:val="both"/>
        <w:rPr>
          <w:color w:val="000000"/>
          <w:sz w:val="24"/>
          <w:lang w:val="en-US"/>
        </w:rPr>
      </w:pPr>
      <w:r>
        <w:rPr>
          <w:color w:val="000000"/>
          <w:sz w:val="24"/>
          <w:lang w:val="en-US"/>
        </w:rPr>
      </w:r>
    </w:p>
    <w:p>
      <w:pPr>
        <w:pStyle w:val="Heading4"/>
        <w:autoSpaceDE w:val="false"/>
        <w:ind w:hanging="0" w:start="0"/>
        <w:rPr>
          <w:bCs/>
          <w:lang w:val="en-US"/>
        </w:rPr>
      </w:pPr>
      <w:r>
        <w:rPr>
          <w:bCs/>
          <w:lang w:val="en-US"/>
        </w:rPr>
        <w:t>Hungary</w:t>
      </w:r>
    </w:p>
    <w:p>
      <w:pPr>
        <w:pStyle w:val="Normal"/>
        <w:autoSpaceDE w:val="false"/>
        <w:spacing w:lineRule="atLeast" w:line="240"/>
        <w:jc w:val="both"/>
        <w:rPr>
          <w:bCs/>
          <w:color w:val="000000"/>
          <w:sz w:val="24"/>
          <w:lang w:val="en-US"/>
        </w:rPr>
      </w:pPr>
      <w:r>
        <w:rPr>
          <w:bCs/>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We are meeting with the Hungarian Energy Office on 12 October to discuss the stranded costs issues that are currently blocking further deregulation.  We shall also be meeting with the Commercial Section of the US Embassy to discuss whether they might be prepared to lobby for Enron unilaterally, despite other US interests in a competing bid.</w:t>
      </w:r>
    </w:p>
    <w:p>
      <w:pPr>
        <w:pStyle w:val="Normal"/>
        <w:autoSpaceDE w:val="false"/>
        <w:spacing w:lineRule="atLeast" w:line="240"/>
        <w:jc w:val="both"/>
        <w:rPr>
          <w:color w:val="000000"/>
          <w:sz w:val="24"/>
          <w:lang w:val="en-US"/>
        </w:rPr>
      </w:pPr>
      <w:r>
        <w:rPr>
          <w:color w:val="000000"/>
          <w:sz w:val="24"/>
          <w:lang w:val="en-US"/>
        </w:rPr>
      </w:r>
    </w:p>
    <w:p>
      <w:pPr>
        <w:pStyle w:val="Heading3"/>
        <w:ind w:hanging="0" w:start="0"/>
        <w:rPr/>
      </w:pPr>
      <w:r>
        <w:rPr/>
        <w:t>Poland</w:t>
      </w:r>
    </w:p>
    <w:p>
      <w:pPr>
        <w:pStyle w:val="Normal"/>
        <w:autoSpaceDE w:val="false"/>
        <w:spacing w:lineRule="atLeast" w:line="240"/>
        <w:rPr>
          <w:rFonts w:ascii="Helv;Arial" w:hAnsi="Helv;Arial" w:cs="Helv;Arial"/>
          <w:color w:val="000000"/>
          <w:lang w:val="en-US"/>
        </w:rPr>
      </w:pPr>
      <w:r>
        <w:rPr>
          <w:rFonts w:cs="Helv;Arial" w:ascii="Helv;Arial" w:hAnsi="Helv;Arial"/>
          <w:color w:val="000000"/>
          <w:lang w:val="en-US"/>
        </w:rPr>
      </w:r>
    </w:p>
    <w:p>
      <w:pPr>
        <w:pStyle w:val="Normal"/>
        <w:numPr>
          <w:ilvl w:val="0"/>
          <w:numId w:val="3"/>
        </w:numPr>
        <w:autoSpaceDE w:val="false"/>
        <w:spacing w:lineRule="atLeast" w:line="240"/>
        <w:rPr>
          <w:color w:val="000000"/>
          <w:sz w:val="24"/>
          <w:lang w:val="en-US"/>
        </w:rPr>
      </w:pPr>
      <w:r>
        <w:rPr>
          <w:color w:val="000000"/>
          <w:sz w:val="24"/>
          <w:lang w:val="en-US"/>
        </w:rPr>
        <w:t>We met on 28 September with Gielda Energii.  Gielda effectively confirmed that their share offer invitation to Enron was designed to make it difficult, if not impossible, for us to actually pre-qualify to receive the Information Memorandum.  Gielda also declared themselves happy with what we believe to be anti-competitive provisions in Article 3 of the Commodity Exchange Law.</w:t>
      </w:r>
    </w:p>
    <w:p>
      <w:pPr>
        <w:pStyle w:val="Normal"/>
        <w:autoSpaceDE w:val="false"/>
        <w:spacing w:lineRule="atLeast" w:line="240"/>
        <w:ind w:start="360" w:end="0"/>
        <w:rPr>
          <w:color w:val="000000"/>
          <w:sz w:val="24"/>
          <w:lang w:val="en-US"/>
        </w:rPr>
      </w:pPr>
      <w:r>
        <w:rPr>
          <w:color w:val="000000"/>
          <w:sz w:val="24"/>
          <w:lang w:val="en-US"/>
        </w:rPr>
      </w:r>
    </w:p>
    <w:p>
      <w:pPr>
        <w:pStyle w:val="Normal"/>
        <w:numPr>
          <w:ilvl w:val="0"/>
          <w:numId w:val="3"/>
        </w:numPr>
        <w:autoSpaceDE w:val="false"/>
        <w:spacing w:lineRule="atLeast" w:line="240"/>
        <w:rPr>
          <w:color w:val="000000"/>
          <w:sz w:val="24"/>
          <w:lang w:val="en-AU"/>
        </w:rPr>
      </w:pPr>
      <w:r>
        <w:rPr>
          <w:color w:val="000000"/>
          <w:sz w:val="24"/>
          <w:lang w:val="en-US"/>
        </w:rPr>
        <w:t>We will present our regulatory agenda to the new US Ambassador to Poland on 4 October.</w:t>
      </w:r>
    </w:p>
    <w:p>
      <w:pPr>
        <w:pStyle w:val="Normal"/>
        <w:spacing w:lineRule="atLeast" w:line="240"/>
        <w:jc w:val="both"/>
        <w:rPr>
          <w:b/>
          <w:color w:val="000000"/>
          <w:sz w:val="24"/>
          <w:lang w:val="en-AU"/>
        </w:rPr>
      </w:pPr>
      <w:r>
        <w:rPr>
          <w:b/>
          <w:color w:val="000000"/>
          <w:sz w:val="24"/>
          <w:lang w:val="en-AU"/>
        </w:rPr>
      </w:r>
    </w:p>
    <w:p>
      <w:pPr>
        <w:pStyle w:val="Normal"/>
        <w:spacing w:lineRule="atLeast" w:line="240"/>
        <w:jc w:val="both"/>
        <w:rPr>
          <w:b/>
          <w:color w:val="000000"/>
          <w:sz w:val="24"/>
          <w:lang w:val="en-AU"/>
        </w:rPr>
      </w:pPr>
      <w:r>
        <w:rPr>
          <w:b/>
          <w:color w:val="000000"/>
          <w:sz w:val="24"/>
          <w:lang w:val="en-AU"/>
        </w:rPr>
        <w:t>Distribution</w:t>
      </w:r>
    </w:p>
    <w:p>
      <w:pPr>
        <w:pStyle w:val="Normal"/>
        <w:spacing w:lineRule="atLeast" w:line="240"/>
        <w:jc w:val="both"/>
        <w:rPr>
          <w:b/>
          <w:color w:val="000000"/>
          <w:sz w:val="24"/>
          <w:lang w:val="en-AU"/>
        </w:rPr>
      </w:pPr>
      <w:r>
        <w:rPr>
          <w:b/>
          <w:color w:val="000000"/>
          <w:sz w:val="24"/>
          <w:lang w:val="en-AU"/>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Stuart Foulkes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rPr>
            </w:pPr>
            <w:r>
              <w:rPr>
                <w:color w:val="000000"/>
                <w:sz w:val="24"/>
                <w:lang w:val="en-AU"/>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rPr>
            </w:pPr>
            <w:r>
              <w:rPr>
                <w:color w:val="000000"/>
                <w:sz w:val="24"/>
                <w:lang w:val="en-AU"/>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rPr>
  </w:style>
  <w:style w:type="paragraph" w:styleId="Heading7">
    <w:name w:val="heading 7"/>
    <w:basedOn w:val="Normal"/>
    <w:next w:val="Normal"/>
    <w:qFormat/>
    <w:pPr>
      <w:keepNext w:val="true"/>
      <w:numPr>
        <w:ilvl w:val="6"/>
        <w:numId w:val="1"/>
      </w:numPr>
      <w:autoSpaceDE w:val="false"/>
      <w:spacing w:lineRule="atLeast" w:line="240"/>
      <w:ind w:hanging="0" w:start="360" w:end="0"/>
      <w:outlineLvl w:val="6"/>
    </w:pPr>
    <w:rPr>
      <w:rFonts w:ascii="Helv;Arial" w:hAnsi="Helv;Arial" w:cs="Helv;Arial"/>
      <w:color w:val="000000"/>
      <w:sz w:val="24"/>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rPr>
  </w:style>
  <w:style w:type="paragraph" w:styleId="BodyText3">
    <w:name w:val="Body Text 3"/>
    <w:basedOn w:val="Normal"/>
    <w:qFormat/>
    <w:pPr>
      <w:spacing w:lineRule="atLeast" w:line="240"/>
      <w:jc w:val="both"/>
    </w:pPr>
    <w:rPr>
      <w:color w:val="000000"/>
      <w:sz w:val="24"/>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2000-10-03T10:05:00Z</dcterms:created>
  <dc:creator>SEvans2</dc:creator>
  <dc:description/>
  <dc:language>en-CA</dc:language>
  <cp:lastModifiedBy>bashcrof</cp:lastModifiedBy>
  <cp:lastPrinted>2000-10-09T11:13:00Z</cp:lastPrinted>
  <dcterms:modified xsi:type="dcterms:W3CDTF">2000-10-09T09:54:00Z</dcterms:modified>
  <cp:revision>7</cp:revision>
  <dc:subject/>
  <dc:title>Weekly Report </dc:title>
</cp:coreProperties>
</file>