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02/16/01</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February ______,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Australia and New Zealand Banking Group LTD.</w:t>
      </w:r>
      <w:r>
        <w:rPr>
          <w:sz w:val="22"/>
          <w:szCs w:val="22"/>
        </w:rPr>
        <w:t xml:space="preserve">, a </w:t>
      </w:r>
      <w:r>
        <w:rPr>
          <w:sz w:val="22"/>
          <w:szCs w:val="22"/>
          <w:u w:val="single"/>
        </w:rPr>
        <w:tab/>
        <w:tab/>
        <w:tab/>
      </w:r>
      <w:r>
        <w:rPr>
          <w:sz w:val="22"/>
          <w:szCs w:val="22"/>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$30,000,000.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Australia and New Zealand Banking Group Ltd.</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February _____,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rPr>
          <w:sz w:val="22"/>
          <w:szCs w:val="22"/>
        </w:rPr>
      </w:pPr>
      <w:r>
        <w:rPr>
          <w:sz w:val="22"/>
          <w:szCs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/mnt/main-storage/datasets/enron-docs/doc/060_ENA___ANZ_Banking_Broup_Ltd.doc</w:t>
    </w:r>
    <w:r>
      <w:rPr>
        <w:sz w:val="16"/>
        <w:rFonts w:cs="Times New Roman" w:ascii="Times New Roman" w:hAnsi="Times New Roman"/>
      </w:rPr>
      <w:fldChar w:fldCharType="end"/>
    </w:r>
  </w:p>
  <w:p>
    <w:pPr>
      <w:pStyle w:val="Footer"/>
      <w:widowControl/>
      <w:tabs>
        <w:tab w:val="clear" w:pos="4320"/>
        <w:tab w:val="right" w:pos="8640" w:leader="none"/>
      </w:tabs>
      <w:ind w:end="360"/>
      <w:jc w:val="center"/>
      <w:rPr/>
    </w:pPr>
    <w:r>
      <w:rPr>
        <w:rFonts w:cs="Times New Roman" w:ascii="Times New Roman" w:hAnsi="Times New Roman"/>
        <w:sz w:val="16"/>
      </w:rPr>
      <w:t>Page</w:t>
    </w:r>
    <w:r>
      <w:rPr>
        <w:rFonts w:cs="Times New Roman" w:ascii="Times New Roman" w:hAnsi="Times New Roman"/>
      </w:rPr>
      <w:t xml:space="preserv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2001-02-16T19:21:00Z</dcterms:created>
  <dc:creator>tjones</dc:creator>
  <dc:description/>
  <dc:language>en-CA</dc:language>
  <cp:lastModifiedBy>sboyd2</cp:lastModifiedBy>
  <cp:lastPrinted>2001-02-16T15:53:00Z</cp:lastPrinted>
  <dcterms:modified xsi:type="dcterms:W3CDTF">2001-02-16T19:25:00Z</dcterms:modified>
  <cp:revision>4</cp:revision>
  <dc:subject/>
  <dc:title>EXHIBIT A</dc:title>
</cp:coreProperties>
</file>