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pPr>
      <w:r>
        <w:rPr>
          <w:b/>
          <w:sz w:val="24"/>
        </w:rPr>
        <w:t>Date:</w:t>
        <w:tab/>
      </w:r>
      <w:r>
        <w:rPr>
          <w:sz w:val="24"/>
        </w:rPr>
        <w:tab/>
        <w:t>8</w:t>
      </w:r>
      <w:r>
        <w:rPr>
          <w:sz w:val="24"/>
          <w:vertAlign w:val="superscript"/>
        </w:rPr>
        <w:t>th</w:t>
      </w:r>
      <w:r>
        <w:rPr>
          <w:sz w:val="24"/>
        </w:rPr>
        <w:t xml:space="preserve"> September 2000</w:t>
      </w:r>
    </w:p>
    <w:p>
      <w:pPr>
        <w:pStyle w:val="Normal"/>
        <w:rPr>
          <w:b/>
          <w:sz w:val="24"/>
        </w:rPr>
      </w:pPr>
      <w:r>
        <w:rPr>
          <w:b/>
          <w:sz w:val="24"/>
        </w:rPr>
      </w:r>
    </w:p>
    <w:p>
      <w:pPr>
        <w:pStyle w:val="Normal"/>
        <w:rPr/>
      </w:pPr>
      <w:r>
        <w:rPr>
          <w:b/>
          <w:sz w:val="24"/>
        </w:rPr>
        <w:t>To:</w:t>
        <w:tab/>
        <w:tab/>
      </w:r>
      <w:r>
        <w:rPr>
          <w:sz w:val="24"/>
        </w:rPr>
        <w:t>Distribution</w:t>
      </w:r>
    </w:p>
    <w:p>
      <w:pPr>
        <w:pStyle w:val="Normal"/>
        <w:rPr>
          <w:b/>
          <w:sz w:val="24"/>
        </w:rPr>
      </w:pPr>
      <w:r>
        <w:rPr>
          <w:b/>
          <w:sz w:val="24"/>
        </w:rPr>
      </w:r>
    </w:p>
    <w:p>
      <w:pPr>
        <w:pStyle w:val="Normal"/>
        <w:rPr/>
      </w:pPr>
      <w:r>
        <w:rPr>
          <w:b/>
          <w:sz w:val="24"/>
        </w:rPr>
        <w:t>From:</w:t>
        <w:tab/>
      </w:r>
      <w:r>
        <w:rPr>
          <w:sz w:val="24"/>
        </w:rPr>
        <w:tab/>
        <w:t>Government and Regulatory Affairs - Enron Europe</w:t>
      </w:r>
    </w:p>
    <w:p>
      <w:pPr>
        <w:pStyle w:val="Normal"/>
        <w:pBdr>
          <w:bottom w:val="single" w:sz="12" w:space="1" w:color="000000"/>
        </w:pBdr>
        <w:rPr>
          <w:b/>
          <w:sz w:val="24"/>
        </w:rPr>
      </w:pPr>
      <w:r>
        <w:rPr>
          <w:b/>
          <w:sz w:val="24"/>
        </w:rPr>
      </w:r>
    </w:p>
    <w:p>
      <w:pPr>
        <w:pStyle w:val="Normal"/>
        <w:pBdr>
          <w:bottom w:val="single" w:sz="12" w:space="1" w:color="000000"/>
        </w:pBdr>
        <w:rPr/>
      </w:pPr>
      <w:r>
        <w:rPr>
          <w:b/>
          <w:sz w:val="24"/>
        </w:rPr>
        <w:t>Subject:</w:t>
        <w:tab/>
      </w:r>
      <w:r>
        <w:rPr>
          <w:sz w:val="24"/>
        </w:rPr>
        <w:t>Weekly Activity Report and Upcoming Schedule</w:t>
      </w:r>
    </w:p>
    <w:p>
      <w:pPr>
        <w:pStyle w:val="Normal"/>
        <w:pBdr>
          <w:bottom w:val="single" w:sz="12" w:space="1" w:color="000000"/>
        </w:pBdr>
        <w:rPr>
          <w:sz w:val="24"/>
        </w:rPr>
      </w:pPr>
      <w:r>
        <w:rPr>
          <w:sz w:val="24"/>
        </w:rPr>
      </w:r>
    </w:p>
    <w:p>
      <w:pPr>
        <w:pStyle w:val="Normal"/>
        <w:spacing w:lineRule="atLeast" w:line="240"/>
        <w:rPr>
          <w:rFonts w:ascii="Helv;Arial" w:hAnsi="Helv;Arial" w:cs="Helv;Arial"/>
          <w:color w:val="000000"/>
          <w:sz w:val="22"/>
          <w:lang w:val="en-AU"/>
        </w:rPr>
      </w:pPr>
      <w:r>
        <w:rPr>
          <w:rFonts w:cs="Helv;Arial" w:ascii="Helv;Arial" w:hAnsi="Helv;Arial"/>
          <w:color w:val="000000"/>
          <w:sz w:val="22"/>
          <w:lang w:val="en-AU"/>
        </w:rPr>
      </w:r>
    </w:p>
    <w:p>
      <w:pPr>
        <w:pStyle w:val="Normal"/>
        <w:spacing w:lineRule="atLeast" w:line="240"/>
        <w:rPr>
          <w:rFonts w:ascii="Helv;Arial" w:hAnsi="Helv;Arial" w:cs="Helv;Arial"/>
          <w:color w:val="000000"/>
          <w:sz w:val="22"/>
          <w:lang w:val="en-AU"/>
        </w:rPr>
      </w:pPr>
      <w:r>
        <w:rPr>
          <w:rFonts w:cs="Helv;Arial" w:ascii="Helv;Arial" w:hAnsi="Helv;Arial"/>
          <w:color w:val="000000"/>
          <w:sz w:val="22"/>
          <w:lang w:val="en-AU"/>
        </w:rPr>
      </w:r>
    </w:p>
    <w:p>
      <w:pPr>
        <w:pStyle w:val="Heading1"/>
        <w:ind w:hanging="0" w:start="0"/>
        <w:jc w:val="both"/>
        <w:rPr>
          <w:rFonts w:ascii="Helvetica" w:hAnsi="Helvetica" w:cs="Helvetica"/>
          <w:sz w:val="24"/>
        </w:rPr>
      </w:pPr>
      <w:r>
        <w:rPr>
          <w:rFonts w:cs="Helvetica" w:ascii="Helvetica" w:hAnsi="Helvetica"/>
          <w:sz w:val="24"/>
        </w:rPr>
        <w:t>UK Energy</w:t>
      </w:r>
    </w:p>
    <w:p>
      <w:pPr>
        <w:pStyle w:val="Normal"/>
        <w:rPr>
          <w:rFonts w:ascii="Helvetica" w:hAnsi="Helvetica" w:cs="Helvetica"/>
          <w:sz w:val="24"/>
          <w:lang w:val="en-AU"/>
        </w:rPr>
      </w:pPr>
      <w:r>
        <w:rPr>
          <w:rFonts w:cs="Helvetica" w:ascii="Helvetica" w:hAnsi="Helvetica"/>
          <w:sz w:val="24"/>
          <w:lang w:val="en-AU"/>
        </w:rPr>
      </w:r>
    </w:p>
    <w:p>
      <w:pPr>
        <w:pStyle w:val="Normal"/>
        <w:numPr>
          <w:ilvl w:val="0"/>
          <w:numId w:val="4"/>
        </w:numPr>
        <w:autoSpaceDE w:val="false"/>
        <w:spacing w:lineRule="atLeast" w:line="240"/>
        <w:rPr>
          <w:rFonts w:ascii="Helvetica" w:hAnsi="Helvetica" w:cs="Helvetica"/>
          <w:color w:val="000000"/>
          <w:lang w:val="en-US"/>
        </w:rPr>
      </w:pPr>
      <w:r>
        <w:rPr>
          <w:rFonts w:cs="Helvetica" w:ascii="Helvetica" w:hAnsi="Helvetica"/>
          <w:color w:val="000000"/>
          <w:lang w:val="en-US"/>
        </w:rPr>
        <w:t>DETR issued further draft guidance on good quality CHP.  HMCE responded on taxation points raised, closing one of the potential loopholes by retaining the right to redefine unlicensed supply as within the scope of the Levy.  There appeared to be continued confusion over the role of trading versus supply, which will require further discussion.</w:t>
      </w:r>
    </w:p>
    <w:p>
      <w:pPr>
        <w:pStyle w:val="Heading3"/>
        <w:ind w:hanging="0" w:start="0"/>
        <w:rPr>
          <w:rFonts w:ascii="Helvetica" w:hAnsi="Helvetica" w:cs="Helvetica"/>
          <w:color w:val="000000"/>
          <w:lang w:val="en-US"/>
        </w:rPr>
      </w:pPr>
      <w:r>
        <w:rPr>
          <w:rFonts w:cs="Helvetica" w:ascii="Helvetica" w:hAnsi="Helvetica"/>
          <w:color w:val="000000"/>
          <w:lang w:val="en-US"/>
        </w:rPr>
      </w:r>
    </w:p>
    <w:p>
      <w:pPr>
        <w:pStyle w:val="Heading4"/>
        <w:ind w:hanging="0" w:start="0"/>
        <w:rPr>
          <w:rFonts w:ascii="Helvetica" w:hAnsi="Helvetica" w:cs="Helvetica"/>
        </w:rPr>
      </w:pPr>
      <w:r>
        <w:rPr>
          <w:rFonts w:cs="Helvetica" w:ascii="Helvetica" w:hAnsi="Helvetica"/>
        </w:rPr>
        <w:t>Ireland</w:t>
      </w:r>
    </w:p>
    <w:p>
      <w:pPr>
        <w:pStyle w:val="Normal"/>
        <w:rPr>
          <w:rFonts w:ascii="Helvetica" w:hAnsi="Helvetica" w:cs="Helvetica"/>
          <w:lang w:val="en-AU"/>
        </w:rPr>
      </w:pPr>
      <w:r>
        <w:rPr>
          <w:rFonts w:cs="Helvetica" w:ascii="Helvetica" w:hAnsi="Helvetica"/>
          <w:lang w:val="en-AU"/>
        </w:rPr>
      </w:r>
    </w:p>
    <w:p>
      <w:pPr>
        <w:pStyle w:val="Normal"/>
        <w:numPr>
          <w:ilvl w:val="0"/>
          <w:numId w:val="3"/>
        </w:numPr>
        <w:autoSpaceDE w:val="false"/>
        <w:spacing w:lineRule="atLeast" w:line="240"/>
        <w:rPr>
          <w:rFonts w:ascii="Helvetica" w:hAnsi="Helvetica" w:cs="Helvetica"/>
          <w:color w:val="000000"/>
          <w:lang w:val="en-US"/>
        </w:rPr>
      </w:pPr>
      <w:r>
        <w:rPr>
          <w:rFonts w:cs="Helvetica" w:ascii="Helvetica" w:hAnsi="Helvetica"/>
          <w:color w:val="000000"/>
          <w:lang w:val="en-US"/>
        </w:rPr>
        <w:t>Sent a draft version of the Irish Electricity Supply License to the regulator for his comments. We are awaiting a company to be set up in Ireland before we can formally send the application form. The company should take another 2 weeks and a further 5-8 weeks before our application is approved and license issued.</w:t>
      </w:r>
    </w:p>
    <w:p>
      <w:pPr>
        <w:pStyle w:val="Normal"/>
        <w:autoSpaceDE w:val="false"/>
        <w:spacing w:lineRule="atLeast" w:line="240"/>
        <w:rPr>
          <w:rFonts w:ascii="Helvetica" w:hAnsi="Helvetica" w:cs="Helvetica"/>
          <w:color w:val="000000"/>
          <w:lang w:val="en-US"/>
        </w:rPr>
      </w:pPr>
      <w:r>
        <w:rPr>
          <w:rFonts w:cs="Helvetica" w:ascii="Helvetica" w:hAnsi="Helvetica"/>
          <w:color w:val="000000"/>
          <w:lang w:val="en-US"/>
        </w:rPr>
      </w:r>
    </w:p>
    <w:p>
      <w:pPr>
        <w:pStyle w:val="Heading4"/>
        <w:ind w:hanging="0" w:start="0"/>
        <w:rPr>
          <w:rFonts w:ascii="Helvetica" w:hAnsi="Helvetica" w:cs="Helvetica"/>
        </w:rPr>
      </w:pPr>
      <w:r>
        <w:rPr>
          <w:rFonts w:cs="Helvetica" w:ascii="Helvetica" w:hAnsi="Helvetica"/>
        </w:rPr>
        <w:t>Turkey</w:t>
      </w:r>
    </w:p>
    <w:p>
      <w:pPr>
        <w:pStyle w:val="Normal"/>
        <w:rPr>
          <w:rFonts w:ascii="Helvetica" w:hAnsi="Helvetica" w:cs="Helvetica"/>
          <w:lang w:val="en-AU"/>
        </w:rPr>
      </w:pPr>
      <w:r>
        <w:rPr>
          <w:rFonts w:cs="Helvetica" w:ascii="Helvetica" w:hAnsi="Helvetica"/>
          <w:lang w:val="en-AU"/>
        </w:rPr>
      </w:r>
    </w:p>
    <w:p>
      <w:pPr>
        <w:pStyle w:val="Normal"/>
        <w:numPr>
          <w:ilvl w:val="0"/>
          <w:numId w:val="6"/>
        </w:numPr>
        <w:autoSpaceDE w:val="false"/>
        <w:spacing w:lineRule="atLeast" w:line="240"/>
        <w:rPr>
          <w:rFonts w:ascii="Helvetica" w:hAnsi="Helvetica" w:cs="Helvetica"/>
          <w:color w:val="000000"/>
          <w:lang w:val="en-US"/>
        </w:rPr>
      </w:pPr>
      <w:r>
        <w:rPr>
          <w:rFonts w:cs="Helvetica" w:ascii="Helvetica" w:hAnsi="Helvetica"/>
          <w:color w:val="000000"/>
          <w:lang w:val="en-US"/>
        </w:rPr>
        <w:t>We are meeting the new US Ambassador to Turkey on 7 September 2000.  There has been no news of progress on the decree to exempt fuel consumption tax on imports of alternative fuel during times of interruption, which represented a significant proportion of the debt from the Turkish Government to Trakya for 1999/2000.</w:t>
      </w:r>
    </w:p>
    <w:p>
      <w:pPr>
        <w:pStyle w:val="Normal"/>
        <w:autoSpaceDE w:val="false"/>
        <w:spacing w:lineRule="atLeast" w:line="240"/>
        <w:rPr>
          <w:rFonts w:ascii="Helvetica" w:hAnsi="Helvetica" w:cs="Helvetica"/>
          <w:color w:val="000000"/>
          <w:lang w:val="en-US"/>
        </w:rPr>
      </w:pPr>
      <w:r>
        <w:rPr>
          <w:rFonts w:cs="Helvetica" w:ascii="Helvetica" w:hAnsi="Helvetica"/>
          <w:color w:val="000000"/>
          <w:lang w:val="en-US"/>
        </w:rPr>
      </w:r>
    </w:p>
    <w:p>
      <w:pPr>
        <w:pStyle w:val="Heading2"/>
        <w:ind w:hanging="0" w:start="0"/>
        <w:rPr>
          <w:rFonts w:ascii="Helvetica" w:hAnsi="Helvetica" w:cs="Helvetica"/>
          <w:b/>
        </w:rPr>
      </w:pPr>
      <w:r>
        <w:rPr>
          <w:rFonts w:cs="Helvetica" w:ascii="Helvetica" w:hAnsi="Helvetica"/>
          <w:b/>
        </w:rPr>
        <w:t>Hungary</w:t>
      </w:r>
    </w:p>
    <w:p>
      <w:pPr>
        <w:pStyle w:val="Normal"/>
        <w:rPr>
          <w:rFonts w:ascii="Helvetica" w:hAnsi="Helvetica" w:cs="Helvetica"/>
          <w:b/>
          <w:lang w:val="en-AU"/>
        </w:rPr>
      </w:pPr>
      <w:r>
        <w:rPr>
          <w:rFonts w:cs="Helvetica" w:ascii="Helvetica" w:hAnsi="Helvetica"/>
          <w:b/>
          <w:lang w:val="en-AU"/>
        </w:rPr>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The report on Stranded Costs was well received by the Hungarian Energy Office and we are seeking a meeting later this month.  The internal seminar on stranded costs is being shown on Mondays in September on IPTV.</w:t>
      </w:r>
    </w:p>
    <w:p>
      <w:pPr>
        <w:pStyle w:val="Normal"/>
        <w:spacing w:lineRule="atLeast" w:line="240"/>
        <w:rPr>
          <w:rFonts w:ascii="Helvetica" w:hAnsi="Helvetica" w:cs="Helvetica"/>
          <w:color w:val="000000"/>
          <w:lang w:val="en-AU"/>
        </w:rPr>
      </w:pPr>
      <w:r>
        <w:rPr>
          <w:rFonts w:cs="Helvetica" w:ascii="Helvetica" w:hAnsi="Helvetica"/>
          <w:color w:val="000000"/>
          <w:lang w:val="en-AU"/>
        </w:rPr>
      </w:r>
    </w:p>
    <w:p>
      <w:pPr>
        <w:pStyle w:val="Heading3"/>
        <w:ind w:hanging="0" w:start="0"/>
        <w:rPr>
          <w:rFonts w:ascii="Helvetica" w:hAnsi="Helvetica" w:cs="Helvetica"/>
        </w:rPr>
      </w:pPr>
      <w:r>
        <w:rPr>
          <w:rFonts w:cs="Helvetica" w:ascii="Helvetica" w:hAnsi="Helvetica"/>
        </w:rPr>
        <w:t>Greece</w:t>
      </w:r>
    </w:p>
    <w:p>
      <w:pPr>
        <w:pStyle w:val="Normal"/>
        <w:rPr>
          <w:rFonts w:ascii="Helvetica" w:hAnsi="Helvetica" w:cs="Helvetica"/>
          <w:lang w:val="en-AU"/>
        </w:rPr>
      </w:pPr>
      <w:r>
        <w:rPr>
          <w:rFonts w:cs="Helvetica" w:ascii="Helvetica" w:hAnsi="Helvetica"/>
          <w:lang w:val="en-AU"/>
        </w:rPr>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The European Commission has helpfully supplied details from their PHARE study into the development of a competitive Balkan electricity market.  We are seeking a meeting with the Commission in October to discuss cross-border trading opportunities arising form interconnection projects in the region.</w:t>
      </w:r>
    </w:p>
    <w:p>
      <w:pPr>
        <w:pStyle w:val="Normal"/>
        <w:spacing w:lineRule="atLeast" w:line="240"/>
        <w:rPr>
          <w:rFonts w:ascii="Helvetica" w:hAnsi="Helvetica" w:cs="Helvetica"/>
          <w:color w:val="000000"/>
          <w:lang w:val="en-AU"/>
        </w:rPr>
      </w:pPr>
      <w:r>
        <w:rPr>
          <w:rFonts w:cs="Helvetica" w:ascii="Helvetica" w:hAnsi="Helvetica"/>
          <w:color w:val="000000"/>
          <w:lang w:val="en-AU"/>
        </w:rPr>
      </w:r>
    </w:p>
    <w:p>
      <w:pPr>
        <w:pStyle w:val="Heading4"/>
        <w:ind w:hanging="0" w:start="0"/>
        <w:rPr>
          <w:rFonts w:ascii="Helvetica" w:hAnsi="Helvetica" w:cs="Helvetica"/>
        </w:rPr>
      </w:pPr>
      <w:r>
        <w:rPr>
          <w:rFonts w:cs="Helvetica" w:ascii="Helvetica" w:hAnsi="Helvetica"/>
        </w:rPr>
        <w:t>Romania</w:t>
      </w:r>
    </w:p>
    <w:p>
      <w:pPr>
        <w:pStyle w:val="Normal"/>
        <w:rPr>
          <w:rFonts w:ascii="Helvetica" w:hAnsi="Helvetica" w:cs="Helvetica"/>
          <w:lang w:val="en-AU"/>
        </w:rPr>
      </w:pPr>
      <w:r>
        <w:rPr>
          <w:rFonts w:cs="Helvetica" w:ascii="Helvetica" w:hAnsi="Helvetica"/>
          <w:lang w:val="en-AU"/>
        </w:rPr>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Following the Governmental order to divert domestic gas production into storage for the winter, Petrom advised that gas supplies to the JV would be cut.  Enron wrote to the Minister explaining that as compensation is to be below replacement prices, this is unlikely to fulfill their objective of encouraging imports, particularly when imports are being blocked by poor legislative and administrative processes, and the reluctance of the transporter to facilitate them.  We encouraged the minister to address these issues and are seeking a meeting with him.</w:t>
      </w:r>
    </w:p>
    <w:p>
      <w:pPr>
        <w:pStyle w:val="Normal"/>
        <w:spacing w:lineRule="atLeast" w:line="240"/>
        <w:jc w:val="both"/>
        <w:rPr>
          <w:rFonts w:ascii="Helvetica" w:hAnsi="Helvetica" w:cs="Helvetica"/>
          <w:color w:val="000000"/>
          <w:lang w:val="en-AU"/>
        </w:rPr>
      </w:pPr>
      <w:r>
        <w:rPr>
          <w:rFonts w:cs="Helvetica" w:ascii="Helvetica" w:hAnsi="Helvetica"/>
          <w:color w:val="000000"/>
          <w:lang w:val="en-AU"/>
        </w:rPr>
      </w:r>
    </w:p>
    <w:p>
      <w:pPr>
        <w:pStyle w:val="Heading3"/>
        <w:ind w:hanging="0" w:start="0"/>
        <w:rPr>
          <w:rFonts w:ascii="Helvetica" w:hAnsi="Helvetica" w:cs="Helvetica"/>
        </w:rPr>
      </w:pPr>
      <w:r>
        <w:rPr>
          <w:rFonts w:cs="Helvetica" w:ascii="Helvetica" w:hAnsi="Helvetica"/>
        </w:rPr>
        <w:t>Poland</w:t>
      </w:r>
    </w:p>
    <w:p>
      <w:pPr>
        <w:pStyle w:val="Normal"/>
        <w:autoSpaceDE w:val="false"/>
        <w:spacing w:lineRule="atLeast" w:line="240"/>
        <w:rPr>
          <w:rFonts w:ascii="Helvetica" w:hAnsi="Helvetica" w:cs="Helvetica"/>
          <w:color w:val="000000"/>
          <w:lang w:val="en-US"/>
        </w:rPr>
      </w:pPr>
      <w:r>
        <w:rPr>
          <w:rFonts w:cs="Helvetica" w:ascii="Helvetica" w:hAnsi="Helvetica"/>
          <w:color w:val="000000"/>
          <w:lang w:val="en-US"/>
        </w:rPr>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Draft secondary legislation for the energy sector is being finalised by the Ministry of Economy working group with a view to it entering into force on 1 October.  We are contributing comments through Mr Poreba, President of PSE-Elektra.  He proposed to use comments that we discussed with him as his own comments at a working group meeting on 5 September.  The rights of trading companies to sign transmission agreements with network operators and the obligations proposed to be imposed on trading companies to purchase renewable power were the main focus of our comments.</w:t>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We have prepared a new position paper on the Commodity Exchange Law, which was considered again by the Sejm on 7 September.  As it stands the law will (a) create ambiguity about the legality of OTC derivative transactions; (b) restrict competition in derivatives between exchanges (and possibly the ability of OTC products to compete with exchange products) and (c) restrict internet-based trading in OTC derivatives.</w:t>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On request from the Director-General of the Ministry of Economy, we supplied him on 1 September with information on how legislation in the UK and Denmark provides for regulated companies to earn a return on capital.</w:t>
      </w:r>
    </w:p>
    <w:p>
      <w:pPr>
        <w:pStyle w:val="Normal"/>
        <w:numPr>
          <w:ilvl w:val="0"/>
          <w:numId w:val="2"/>
        </w:numPr>
        <w:autoSpaceDE w:val="false"/>
        <w:spacing w:lineRule="atLeast" w:line="240"/>
        <w:rPr>
          <w:rFonts w:ascii="Helvetica" w:hAnsi="Helvetica" w:cs="Helvetica"/>
          <w:color w:val="000000"/>
          <w:lang w:val="en-US"/>
        </w:rPr>
      </w:pPr>
      <w:r>
        <w:rPr>
          <w:rFonts w:cs="Helvetica" w:ascii="Helvetica" w:hAnsi="Helvetica"/>
          <w:color w:val="000000"/>
          <w:lang w:val="en-US"/>
        </w:rPr>
        <w:t xml:space="preserve">Vattenfall have requested to meet with Enron to discuss how they can overcome obstacles to participation at Gielda Energii.  </w:t>
      </w:r>
    </w:p>
    <w:p>
      <w:pPr>
        <w:pStyle w:val="Normal"/>
        <w:autoSpaceDE w:val="false"/>
        <w:spacing w:lineRule="atLeast" w:line="240"/>
        <w:rPr>
          <w:rFonts w:ascii="Helvetica" w:hAnsi="Helvetica" w:cs="Helvetica"/>
          <w:color w:val="000000"/>
          <w:lang w:val="en-US"/>
        </w:rPr>
      </w:pPr>
      <w:r>
        <w:rPr>
          <w:rFonts w:cs="Helvetica" w:ascii="Helvetica" w:hAnsi="Helvetica"/>
          <w:color w:val="000000"/>
          <w:lang w:val="en-US"/>
        </w:rPr>
      </w:r>
    </w:p>
    <w:p>
      <w:pPr>
        <w:pStyle w:val="Heading6"/>
        <w:autoSpaceDE w:val="false"/>
        <w:ind w:hanging="0" w:start="0"/>
        <w:rPr>
          <w:rFonts w:ascii="Helvetica" w:hAnsi="Helvetica" w:cs="Helvetica"/>
          <w:bCs/>
          <w:sz w:val="24"/>
          <w:lang w:val="en-US"/>
        </w:rPr>
      </w:pPr>
      <w:r>
        <w:rPr>
          <w:rFonts w:cs="Helvetica" w:ascii="Helvetica" w:hAnsi="Helvetica"/>
          <w:bCs/>
          <w:sz w:val="24"/>
          <w:lang w:val="en-US"/>
        </w:rPr>
        <w:t>Italy</w:t>
      </w:r>
    </w:p>
    <w:p>
      <w:pPr>
        <w:pStyle w:val="Normal"/>
        <w:autoSpaceDE w:val="false"/>
        <w:spacing w:lineRule="atLeast" w:line="240"/>
        <w:rPr>
          <w:rFonts w:ascii="Helvetica" w:hAnsi="Helvetica" w:cs="Helvetica"/>
          <w:bCs/>
          <w:color w:val="000000"/>
          <w:sz w:val="24"/>
          <w:lang w:val="en-US"/>
        </w:rPr>
      </w:pPr>
      <w:r>
        <w:rPr>
          <w:rFonts w:cs="Helvetica" w:ascii="Helvetica" w:hAnsi="Helvetica"/>
          <w:bCs/>
          <w:color w:val="000000"/>
          <w:sz w:val="24"/>
          <w:lang w:val="en-US"/>
        </w:rPr>
      </w:r>
    </w:p>
    <w:p>
      <w:pPr>
        <w:pStyle w:val="Normal"/>
        <w:numPr>
          <w:ilvl w:val="0"/>
          <w:numId w:val="5"/>
        </w:numPr>
        <w:autoSpaceDE w:val="false"/>
        <w:spacing w:lineRule="atLeast" w:line="240"/>
        <w:rPr>
          <w:rFonts w:ascii="Helvetica" w:hAnsi="Helvetica" w:cs="Helvetica"/>
          <w:color w:val="000000"/>
          <w:lang w:val="en-US"/>
        </w:rPr>
      </w:pPr>
      <w:r>
        <w:rPr>
          <w:rFonts w:cs="Helvetica" w:ascii="Helvetica" w:hAnsi="Helvetica"/>
          <w:color w:val="000000"/>
          <w:lang w:val="en-US"/>
        </w:rPr>
        <w:t>We met the regulatory authority to discuss the new rules for import capacity in 2001. The regulator accepted some areas of improvement and asked us to submit more detailed written comments. Our interests are</w:t>
      </w:r>
    </w:p>
    <w:p>
      <w:pPr>
        <w:pStyle w:val="BodyTextIndent"/>
        <w:rPr>
          <w:rFonts w:ascii="Helvetica" w:hAnsi="Helvetica" w:cs="Helvetica"/>
        </w:rPr>
      </w:pPr>
      <w:r>
        <w:rPr>
          <w:rFonts w:cs="Helvetica" w:ascii="Helvetica" w:hAnsi="Helvetica"/>
        </w:rPr>
        <w:t xml:space="preserve">(1) Ensuring the Italian TSO reaches as much co-ordination with neighbouring TSO when allocating the capacity (eg deep entry on reciprocal terms, especially with Switzerland) </w:t>
      </w:r>
    </w:p>
    <w:p>
      <w:pPr>
        <w:pStyle w:val="Normal"/>
        <w:autoSpaceDE w:val="false"/>
        <w:spacing w:lineRule="atLeast" w:line="240"/>
        <w:ind w:firstLine="360" w:start="360" w:end="0"/>
        <w:rPr>
          <w:rFonts w:ascii="Helvetica" w:hAnsi="Helvetica" w:cs="Helvetica"/>
          <w:color w:val="000000"/>
          <w:lang w:val="en-US"/>
        </w:rPr>
      </w:pPr>
      <w:r>
        <w:rPr>
          <w:rFonts w:cs="Helvetica" w:ascii="Helvetica" w:hAnsi="Helvetica"/>
          <w:color w:val="000000"/>
          <w:lang w:val="en-US"/>
        </w:rPr>
        <w:t xml:space="preserve">(2) Rendering more flexible secondary trading of capacity obtained in the allocation </w:t>
      </w:r>
    </w:p>
    <w:p>
      <w:pPr>
        <w:pStyle w:val="Normal"/>
        <w:autoSpaceDE w:val="false"/>
        <w:spacing w:lineRule="atLeast" w:line="240"/>
        <w:ind w:start="720" w:end="0"/>
        <w:rPr>
          <w:rFonts w:ascii="Helvetica" w:hAnsi="Helvetica" w:cs="Helvetica"/>
          <w:color w:val="000000"/>
          <w:lang w:val="en-US"/>
        </w:rPr>
      </w:pPr>
      <w:r>
        <w:rPr>
          <w:rFonts w:cs="Helvetica" w:ascii="Helvetica" w:hAnsi="Helvetica"/>
          <w:color w:val="000000"/>
          <w:lang w:val="en-US"/>
        </w:rPr>
        <w:t>(3) Ensuring the auction is more transparent and confidentiality is guaranteed (eg, preventing leaks to incumbents);</w:t>
      </w:r>
    </w:p>
    <w:p>
      <w:pPr>
        <w:pStyle w:val="Normal"/>
        <w:autoSpaceDE w:val="false"/>
        <w:spacing w:lineRule="atLeast" w:line="240"/>
        <w:ind w:firstLine="360" w:start="360" w:end="0"/>
        <w:rPr>
          <w:rFonts w:ascii="Helvetica" w:hAnsi="Helvetica" w:cs="Helvetica"/>
          <w:color w:val="000000"/>
          <w:lang w:val="en-US"/>
        </w:rPr>
      </w:pPr>
      <w:r>
        <w:rPr>
          <w:rFonts w:cs="Helvetica" w:ascii="Helvetica" w:hAnsi="Helvetica"/>
          <w:color w:val="000000"/>
          <w:lang w:val="en-US"/>
        </w:rPr>
        <w:t>(4) Introducing activity rules on the auction mechanism.</w:t>
      </w:r>
    </w:p>
    <w:p>
      <w:pPr>
        <w:pStyle w:val="Normal"/>
        <w:tabs>
          <w:tab w:val="clear" w:pos="720"/>
          <w:tab w:val="left" w:pos="1941" w:leader="none"/>
        </w:tabs>
        <w:autoSpaceDE w:val="false"/>
        <w:spacing w:lineRule="atLeast" w:line="240"/>
        <w:rPr>
          <w:rFonts w:ascii="Helvetica" w:hAnsi="Helvetica" w:cs="Helvetica"/>
          <w:color w:val="000000"/>
          <w:lang w:val="en-US"/>
        </w:rPr>
      </w:pPr>
      <w:r>
        <w:rPr>
          <w:rFonts w:cs="Helvetica" w:ascii="Helvetica" w:hAnsi="Helvetica"/>
          <w:color w:val="000000"/>
          <w:lang w:val="en-US"/>
        </w:rPr>
        <w:tab/>
      </w:r>
    </w:p>
    <w:p>
      <w:pPr>
        <w:pStyle w:val="Heading6"/>
        <w:autoSpaceDE w:val="false"/>
        <w:ind w:hanging="0" w:start="0"/>
        <w:rPr>
          <w:rFonts w:ascii="Helvetica" w:hAnsi="Helvetica" w:cs="Helvetica"/>
          <w:bCs/>
          <w:sz w:val="24"/>
          <w:lang w:val="en-US"/>
        </w:rPr>
      </w:pPr>
      <w:r>
        <w:rPr>
          <w:rFonts w:cs="Helvetica" w:ascii="Helvetica" w:hAnsi="Helvetica"/>
          <w:bCs/>
          <w:sz w:val="24"/>
          <w:lang w:val="en-US"/>
        </w:rPr>
        <w:t>Spain</w:t>
      </w:r>
    </w:p>
    <w:p>
      <w:pPr>
        <w:pStyle w:val="Normal"/>
        <w:autoSpaceDE w:val="false"/>
        <w:spacing w:lineRule="atLeast" w:line="240"/>
        <w:rPr>
          <w:rFonts w:ascii="Helvetica" w:hAnsi="Helvetica" w:cs="Helvetica"/>
          <w:bCs/>
          <w:color w:val="000000"/>
          <w:sz w:val="24"/>
          <w:lang w:val="en-US"/>
        </w:rPr>
      </w:pPr>
      <w:r>
        <w:rPr>
          <w:rFonts w:cs="Helvetica" w:ascii="Helvetica" w:hAnsi="Helvetica"/>
          <w:bCs/>
          <w:color w:val="000000"/>
          <w:sz w:val="24"/>
          <w:lang w:val="en-US"/>
        </w:rPr>
      </w:r>
    </w:p>
    <w:p>
      <w:pPr>
        <w:pStyle w:val="Normal"/>
        <w:numPr>
          <w:ilvl w:val="0"/>
          <w:numId w:val="5"/>
        </w:numPr>
        <w:autoSpaceDE w:val="false"/>
        <w:spacing w:lineRule="atLeast" w:line="240"/>
        <w:rPr>
          <w:rFonts w:ascii="Helvetica" w:hAnsi="Helvetica" w:cs="Helvetica"/>
          <w:color w:val="000000"/>
          <w:lang w:val="en-US"/>
        </w:rPr>
      </w:pPr>
      <w:r>
        <w:rPr>
          <w:rFonts w:cs="Helvetica" w:ascii="Helvetica" w:hAnsi="Helvetica"/>
          <w:color w:val="000000"/>
          <w:lang w:val="en-US"/>
        </w:rPr>
        <w:t>We met the Secretary of State for energy to update him on our operations in Spain and discuss a number of issues of concern about 1) the development of the Arcos CCGT (connection agreement/minimum equity required/effect of securitisation of stranded costs on the market and new entrants) and 2) retailing (poor TPA rules for Enron Direct to operate smoothly).</w:t>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t>Distribution</w:t>
      </w:r>
    </w:p>
    <w:p>
      <w:pPr>
        <w:pStyle w:val="Normal"/>
        <w:spacing w:lineRule="atLeast" w:line="240"/>
        <w:jc w:val="both"/>
        <w:rPr>
          <w:rFonts w:ascii="Helvetica" w:hAnsi="Helvetica" w:cs="Helvetica"/>
          <w:b/>
          <w:color w:val="000000"/>
          <w:sz w:val="24"/>
          <w:lang w:val="en-AU"/>
        </w:rPr>
      </w:pPr>
      <w:r>
        <w:rPr>
          <w:rFonts w:cs="Helvetica" w:ascii="Helvetica" w:hAnsi="Helvetica"/>
          <w:b/>
          <w:color w:val="000000"/>
          <w:sz w:val="24"/>
          <w:lang w:val="en-AU"/>
        </w:rPr>
      </w:r>
    </w:p>
    <w:tbl>
      <w:tblPr>
        <w:tblW w:w="8520" w:type="dxa"/>
        <w:jc w:val="start"/>
        <w:tblInd w:w="0" w:type="dxa"/>
        <w:tblLayout w:type="fixed"/>
        <w:tblCellMar>
          <w:top w:w="0" w:type="dxa"/>
          <w:start w:w="108" w:type="dxa"/>
          <w:bottom w:w="0" w:type="dxa"/>
          <w:end w:w="108" w:type="dxa"/>
        </w:tblCellMar>
      </w:tblPr>
      <w:tblGrid>
        <w:gridCol w:w="2840"/>
        <w:gridCol w:w="2840"/>
        <w:gridCol w:w="2840"/>
      </w:tblGrid>
      <w:tr>
        <w:trPr/>
        <w:tc>
          <w:tcPr>
            <w:tcW w:w="2840" w:type="dxa"/>
            <w:tcBorders>
              <w:top w:val="single" w:sz="4" w:space="0" w:color="000000"/>
              <w:start w:val="single" w:sz="4" w:space="0" w:color="000000"/>
              <w:bottom w:val="single" w:sz="4" w:space="0" w:color="000000"/>
              <w:end w:val="single" w:sz="4" w:space="0" w:color="000000"/>
            </w:tcBorders>
          </w:tcPr>
          <w:p>
            <w:pPr>
              <w:pStyle w:val="Heading2"/>
              <w:spacing w:lineRule="auto" w:line="240"/>
              <w:ind w:hanging="0" w:start="0"/>
              <w:rPr>
                <w:rFonts w:ascii="Helvetica" w:hAnsi="Helvetica" w:cs="Helvetica"/>
              </w:rPr>
            </w:pPr>
            <w:r>
              <w:rPr>
                <w:rFonts w:cs="Helvetica" w:ascii="Helvetica" w:hAnsi="Helvetica"/>
              </w:rPr>
              <w:t>Govt Affairs</w:t>
            </w:r>
          </w:p>
        </w:tc>
        <w:tc>
          <w:tcPr>
            <w:tcW w:w="2840" w:type="dxa"/>
            <w:tcBorders>
              <w:top w:val="single" w:sz="4" w:space="0" w:color="000000"/>
              <w:start w:val="single" w:sz="4" w:space="0" w:color="000000"/>
              <w:bottom w:val="single" w:sz="4" w:space="0" w:color="000000"/>
              <w:end w:val="single" w:sz="4" w:space="0" w:color="000000"/>
            </w:tcBorders>
          </w:tcPr>
          <w:p>
            <w:pPr>
              <w:pStyle w:val="Heading2"/>
              <w:spacing w:lineRule="auto" w:line="240"/>
              <w:ind w:hanging="0" w:start="0"/>
              <w:rPr>
                <w:rFonts w:ascii="Helvetica" w:hAnsi="Helvetica" w:cs="Helvetica"/>
              </w:rPr>
            </w:pPr>
            <w:r>
              <w:rPr>
                <w:rFonts w:cs="Helvetica" w:ascii="Helvetica" w:hAnsi="Helvetica"/>
              </w:rPr>
              <w:t>Jarek Astramowicz</w:t>
            </w:r>
          </w:p>
        </w:tc>
        <w:tc>
          <w:tcPr>
            <w:tcW w:w="2840" w:type="dxa"/>
            <w:tcBorders>
              <w:top w:val="single" w:sz="4" w:space="0" w:color="000000"/>
              <w:start w:val="single" w:sz="4" w:space="0" w:color="000000"/>
              <w:bottom w:val="single" w:sz="4" w:space="0" w:color="000000"/>
              <w:end w:val="single" w:sz="4" w:space="0" w:color="000000"/>
            </w:tcBorders>
          </w:tcPr>
          <w:p>
            <w:pPr>
              <w:pStyle w:val="Heading2"/>
              <w:spacing w:lineRule="auto" w:line="240"/>
              <w:ind w:hanging="0" w:start="0"/>
              <w:rPr>
                <w:rFonts w:ascii="Helvetica" w:hAnsi="Helvetica" w:cs="Helvetica"/>
              </w:rPr>
            </w:pPr>
            <w:r>
              <w:rPr>
                <w:rFonts w:cs="Helvetica" w:ascii="Helvetica" w:hAnsi="Helvetica"/>
              </w:rPr>
              <w:t>R Bortolotti</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Dan Badger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Justin Boyd</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Michael R Brown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Alan Black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Jon Chapman</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Paul Chivers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Mary Nell Browning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Mark Evans</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Stuart Foulkes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Mark Elliott</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Mark Frevert</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Eric Gadd</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Viviana Florio</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Joe Gold</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Mark Haedicke</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Jackie Gentle</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Joe Hillings</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Steven J Kean</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Richard Harper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TLien</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Elizabeth Linnell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Tom Kearney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Chris Long</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Christopher McKey</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Katie Lomax</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Keith Miller</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Mark Muller</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Paul Mead</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Lindolfo Ernesto Paixao</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Roy Poyntz</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Earlene O'Connell</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Robert Quick</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Martin Rosell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Chris Presiaux</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Matthew Scrimshaw</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Paul Simons</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Robert Saltiel</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Stuart Staley</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Bruce Stram</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John Sherriff</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Marcus Von Bock Und Polach</w:t>
            </w:r>
          </w:p>
        </w:tc>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Christoph Waltenspuel</w:t>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color w:val="000000"/>
                <w:sz w:val="24"/>
                <w:lang w:val="en-AU"/>
              </w:rPr>
            </w:pPr>
            <w:r>
              <w:rPr>
                <w:rFonts w:cs="Helvetica" w:ascii="Helvetica" w:hAnsi="Helvetica"/>
                <w:color w:val="000000"/>
                <w:sz w:val="24"/>
                <w:lang w:val="en-AU"/>
              </w:rPr>
              <w:t>Tim Underdown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Helvetica" w:hAnsi="Helvetica" w:cs="Helvetica"/>
                <w:color w:val="000000"/>
                <w:sz w:val="24"/>
                <w:lang w:val="en-AU"/>
              </w:rPr>
            </w:pPr>
            <w:r>
              <w:rPr>
                <w:rFonts w:cs="Helvetica" w:ascii="Helvetica" w:hAnsi="Helvetica"/>
                <w:color w:val="000000"/>
                <w:sz w:val="24"/>
                <w:lang w:val="en-AU"/>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Helvetica" w:hAnsi="Helvetica" w:cs="Helvetica"/>
                <w:color w:val="000000"/>
                <w:sz w:val="24"/>
                <w:lang w:val="en-AU"/>
              </w:rPr>
            </w:pPr>
            <w:r>
              <w:rPr>
                <w:rFonts w:cs="Helvetica" w:ascii="Helvetica" w:hAnsi="Helvetica"/>
                <w:color w:val="000000"/>
                <w:sz w:val="24"/>
                <w:lang w:val="en-AU"/>
              </w:rPr>
            </w:r>
          </w:p>
        </w:tc>
      </w:tr>
      <w:tr>
        <w:trPr/>
        <w:tc>
          <w:tcPr>
            <w:tcW w:w="2840" w:type="dxa"/>
            <w:tcBorders>
              <w:top w:val="single" w:sz="4" w:space="0" w:color="000000"/>
              <w:start w:val="single" w:sz="4" w:space="0" w:color="000000"/>
              <w:bottom w:val="single" w:sz="4" w:space="0" w:color="000000"/>
              <w:end w:val="single" w:sz="4" w:space="0" w:color="000000"/>
            </w:tcBorders>
          </w:tcPr>
          <w:p>
            <w:pPr>
              <w:pStyle w:val="Normal"/>
              <w:rPr>
                <w:rFonts w:ascii="Helvetica" w:hAnsi="Helvetica" w:cs="Helvetica"/>
                <w:sz w:val="24"/>
              </w:rPr>
            </w:pPr>
            <w:r>
              <w:rPr>
                <w:rFonts w:cs="Helvetica" w:ascii="Helvetica" w:hAnsi="Helvetica"/>
                <w:color w:val="000000"/>
                <w:sz w:val="24"/>
                <w:lang w:val="en-AU"/>
              </w:rPr>
              <w:t>Jane Wilson</w:t>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Helvetica" w:hAnsi="Helvetica" w:cs="Helvetica"/>
                <w:sz w:val="24"/>
              </w:rPr>
            </w:pPr>
            <w:r>
              <w:rPr>
                <w:rFonts w:cs="Helvetica" w:ascii="Helvetica" w:hAnsi="Helvetica"/>
                <w:sz w:val="24"/>
              </w:rPr>
            </w:r>
          </w:p>
        </w:tc>
        <w:tc>
          <w:tcPr>
            <w:tcW w:w="284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Helvetica" w:hAnsi="Helvetica" w:cs="Helvetica"/>
                <w:sz w:val="24"/>
              </w:rPr>
            </w:pPr>
            <w:r>
              <w:rPr>
                <w:rFonts w:cs="Helvetica" w:ascii="Helvetica" w:hAnsi="Helvetica"/>
                <w:sz w:val="24"/>
              </w:rPr>
            </w:r>
          </w:p>
        </w:tc>
      </w:tr>
    </w:tbl>
    <w:p>
      <w:pPr>
        <w:pStyle w:val="Normal"/>
        <w:jc w:val="both"/>
        <w:rPr>
          <w:rFonts w:ascii="Helvetica" w:hAnsi="Helvetica" w:cs="Helvetica"/>
          <w:sz w:val="24"/>
        </w:rPr>
      </w:pPr>
      <w:r>
        <w:rPr>
          <w:rFonts w:cs="Helvetica" w:ascii="Helvetica" w:hAnsi="Helvetica"/>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sz w:val="22"/>
      <w:lang w:val="en-AU"/>
    </w:rPr>
  </w:style>
  <w:style w:type="paragraph" w:styleId="Heading2">
    <w:name w:val="heading 2"/>
    <w:basedOn w:val="Normal"/>
    <w:next w:val="Normal"/>
    <w:qFormat/>
    <w:pPr>
      <w:keepNext w:val="true"/>
      <w:numPr>
        <w:ilvl w:val="1"/>
        <w:numId w:val="1"/>
      </w:numPr>
      <w:spacing w:lineRule="atLeast" w:line="240"/>
      <w:outlineLvl w:val="1"/>
    </w:pPr>
    <w:rPr>
      <w:color w:val="000000"/>
      <w:sz w:val="24"/>
      <w:lang w:val="en-AU"/>
    </w:rPr>
  </w:style>
  <w:style w:type="paragraph" w:styleId="Heading3">
    <w:name w:val="heading 3"/>
    <w:basedOn w:val="Normal"/>
    <w:next w:val="Normal"/>
    <w:qFormat/>
    <w:pPr>
      <w:keepNext w:val="true"/>
      <w:numPr>
        <w:ilvl w:val="2"/>
        <w:numId w:val="1"/>
      </w:numPr>
      <w:spacing w:lineRule="atLeast" w:line="240"/>
      <w:outlineLvl w:val="2"/>
    </w:pPr>
    <w:rPr>
      <w:b/>
      <w:color w:val="000000"/>
      <w:sz w:val="24"/>
      <w:lang w:val="en-AU"/>
    </w:rPr>
  </w:style>
  <w:style w:type="paragraph" w:styleId="Heading4">
    <w:name w:val="heading 4"/>
    <w:basedOn w:val="Normal"/>
    <w:next w:val="Normal"/>
    <w:qFormat/>
    <w:pPr>
      <w:keepNext w:val="true"/>
      <w:numPr>
        <w:ilvl w:val="3"/>
        <w:numId w:val="1"/>
      </w:numPr>
      <w:spacing w:lineRule="atLeast" w:line="240"/>
      <w:jc w:val="both"/>
      <w:outlineLvl w:val="3"/>
    </w:pPr>
    <w:rPr>
      <w:b/>
      <w:color w:val="000000"/>
      <w:sz w:val="24"/>
      <w:lang w:val="en-AU"/>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lineRule="atLeast" w:line="240"/>
      <w:outlineLvl w:val="5"/>
    </w:pPr>
    <w:rPr>
      <w:rFonts w:ascii="Helv;Arial" w:hAnsi="Helv;Arial" w:cs="Helv;Arial"/>
      <w:b/>
      <w:color w:val="000000"/>
      <w:lang w:val="en-AU"/>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pPr>
    <w:rPr>
      <w:color w:val="000000"/>
      <w:sz w:val="22"/>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color w:val="000000"/>
      <w:sz w:val="24"/>
      <w:lang w:val="en-AU"/>
    </w:rPr>
  </w:style>
  <w:style w:type="paragraph" w:styleId="BodyText3">
    <w:name w:val="Body Text 3"/>
    <w:basedOn w:val="Normal"/>
    <w:qFormat/>
    <w:pPr>
      <w:spacing w:lineRule="atLeast" w:line="240"/>
      <w:jc w:val="both"/>
    </w:pPr>
    <w:rPr>
      <w:color w:val="000000"/>
      <w:sz w:val="24"/>
      <w:lang w:val="en-AU"/>
    </w:rPr>
  </w:style>
  <w:style w:type="paragraph" w:styleId="BodyTextIndent">
    <w:name w:val="Body Text Indent"/>
    <w:basedOn w:val="Normal"/>
    <w:pPr>
      <w:autoSpaceDE w:val="false"/>
      <w:spacing w:lineRule="atLeast" w:line="240"/>
      <w:ind w:hanging="0" w:start="720" w:end="0"/>
    </w:pPr>
    <w:rPr>
      <w:rFonts w:ascii="Helv;Arial" w:hAnsi="Helv;Arial" w:cs="Helv;Arial"/>
      <w:color w:val="00000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2000-09-08T13:44:00Z</dcterms:created>
  <dc:creator>SEvans2</dc:creator>
  <dc:description/>
  <dc:language>en-CA</dc:language>
  <cp:lastModifiedBy>bashcrof</cp:lastModifiedBy>
  <cp:lastPrinted>2000-09-08T16:59:00Z</cp:lastPrinted>
  <dcterms:modified xsi:type="dcterms:W3CDTF">2000-09-08T13:44:00Z</dcterms:modified>
  <cp:revision>2</cp:revision>
  <dc:subject/>
  <dc:title>Weekly Report </dc:title>
</cp:coreProperties>
</file>