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u w:val="single"/>
        </w:rPr>
        <w:t>Question No. 6</w:t>
      </w:r>
      <w:r>
        <w:rPr>
          <w:rFonts w:cs="Arial" w:ascii="Arial" w:hAnsi="Arial"/>
        </w:rPr>
        <w:t>:</w:t>
        <w:tab/>
        <w:t xml:space="preserve">In the event of a constraint at the point (receipt point or pooling area) on the day of scheduling, how would individual receipt points be allocated under El Paso's proposal?  </w:t>
      </w:r>
    </w:p>
    <w:p>
      <w:pPr>
        <w:pStyle w:val="Normal"/>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r>
    </w:p>
    <w:p>
      <w:pPr>
        <w:pStyle w:val="Normal"/>
        <w:jc w:val="both"/>
        <w:rPr/>
      </w:pPr>
      <w:r>
        <w:rPr>
          <w:rFonts w:cs="Arial" w:ascii="Arial" w:hAnsi="Arial"/>
          <w:u w:val="single"/>
        </w:rPr>
        <w:t>Response No. 6</w:t>
      </w:r>
      <w:r>
        <w:rPr>
          <w:rFonts w:cs="Arial" w:ascii="Arial" w:hAnsi="Arial"/>
        </w:rPr>
        <w:t>:</w:t>
        <w:tab/>
        <w:t xml:space="preserve">In the event of a constraint at a receipt point or pooling area, shippers would be allocated receipt point rights on that day and at that point pro rata based on El Paso's current tariff and their receipt point rights received under the allocation plan implemented as a result of this proceeding.  </w:t>
      </w:r>
    </w:p>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bCs w:val="false"/>
        <w:sz w:val="24"/>
      </w:rPr>
    </w:pPr>
    <w:r>
      <w:rPr>
        <w:b w:val="false"/>
        <w:bCs w:val="false"/>
        <w:sz w:val="24"/>
      </w:rPr>
      <w:t xml:space="preserve">El Paso Natural Gas Company </w:t>
    </w:r>
  </w:p>
  <w:p>
    <w:pPr>
      <w:pStyle w:val="Heading1"/>
      <w:jc w:val="center"/>
      <w:rPr>
        <w:b w:val="false"/>
        <w:bCs w:val="false"/>
        <w:sz w:val="24"/>
      </w:rPr>
    </w:pPr>
    <w:r>
      <w:rPr>
        <w:b w:val="false"/>
        <w:bCs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2001-08-22T19:45:00Z</dcterms:created>
  <dc:creator>El Paso Energy Corp</dc:creator>
  <dc:description/>
  <dc:language>en-CA</dc:language>
  <cp:lastModifiedBy>El Paso Energy Corp</cp:lastModifiedBy>
  <dcterms:modified xsi:type="dcterms:W3CDTF">2001-08-22T19:45:00Z</dcterms:modified>
  <cp:revision>2</cp:revision>
  <dc:subject/>
  <dc:title>Question No</dc:title>
</cp:coreProperties>
</file>