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rFonts w:ascii="Arial Narrow" w:hAnsi="Arial Narrow" w:cs="Arial Narrow"/>
          <w:sz w:val="20"/>
          <w:del w:id="1" w:author="sboyd2" w:date="2001-01-29T16:30:00Z"/>
        </w:rPr>
      </w:pPr>
      <w:del w:id="0" w:author="sboyd2" w:date="2001-01-29T16:30:00Z">
        <w:r>
          <w:rPr>
            <w:rFonts w:cs="Arial Narrow" w:ascii="Arial Narrow" w:hAnsi="Arial Narrow"/>
            <w:sz w:val="20"/>
          </w:rPr>
          <w:delText>ANNEX B-2</w:delText>
        </w:r>
      </w:del>
    </w:p>
    <w:p>
      <w:pPr>
        <w:pStyle w:val="Normal"/>
        <w:ind w:end="180"/>
        <w:jc w:val="center"/>
        <w:rPr>
          <w:rFonts w:ascii="Arial Narrow" w:hAnsi="Arial Narrow" w:cs="Arial Narrow"/>
          <w:b/>
          <w:sz w:val="20"/>
          <w:del w:id="3" w:author="sboyd2" w:date="2001-01-29T16:30:00Z"/>
        </w:rPr>
      </w:pPr>
      <w:del w:id="2" w:author="sboyd2" w:date="2001-01-29T16:30:00Z">
        <w:r>
          <w:rPr>
            <w:rFonts w:cs="Arial Narrow" w:ascii="Arial Narrow" w:hAnsi="Arial Narrow"/>
            <w:b/>
            <w:sz w:val="20"/>
          </w:rPr>
        </w:r>
      </w:del>
    </w:p>
    <w:p>
      <w:pPr>
        <w:pStyle w:val="Normal"/>
        <w:ind w:end="180"/>
        <w:jc w:val="center"/>
        <w:rPr>
          <w:rFonts w:ascii="Arial Narrow" w:hAnsi="Arial Narrow" w:cs="Arial Narrow"/>
          <w:b/>
          <w:del w:id="5" w:author="sboyd2" w:date="2001-01-29T16:30:00Z"/>
        </w:rPr>
      </w:pPr>
      <w:del w:id="4" w:author="sboyd2" w:date="2001-01-29T16:30:00Z">
        <w:r>
          <w:rPr>
            <w:rFonts w:cs="Arial Narrow" w:ascii="Arial Narrow" w:hAnsi="Arial Narrow"/>
            <w:b/>
          </w:rPr>
          <w:delText>ENRON CORP.</w:delText>
        </w:r>
      </w:del>
    </w:p>
    <w:p>
      <w:pPr>
        <w:pStyle w:val="Heading2"/>
        <w:spacing w:lineRule="exact" w:line="240"/>
        <w:ind w:end="180"/>
        <w:jc w:val="center"/>
        <w:rPr>
          <w:rFonts w:ascii="Arial Narrow" w:hAnsi="Arial Narrow" w:cs="Arial Narrow"/>
          <w:b/>
          <w:sz w:val="22"/>
          <w:szCs w:val="22"/>
          <w:u w:val="single"/>
        </w:rPr>
      </w:pPr>
      <w:r>
        <w:rPr>
          <w:rFonts w:cs="Arial Narrow" w:ascii="Arial Narrow" w:hAnsi="Arial Narrow"/>
          <w:b/>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exact" w:line="240"/>
        <w:ind w:end="180"/>
        <w:jc w:val="center"/>
        <w:rPr>
          <w:rFonts w:ascii="Arial Narrow" w:hAnsi="Arial Narrow" w:cs="Arial Narrow"/>
          <w:sz w:val="22"/>
          <w:szCs w:val="22"/>
          <w:del w:id="7" w:author="sboyd2" w:date="2001-01-29T16:30:00Z"/>
        </w:rPr>
      </w:pPr>
      <w:del w:id="6" w:author="sboyd2" w:date="2001-01-29T16:30:00Z">
        <w:r>
          <w:rPr>
            <w:rFonts w:cs="Arial Narrow" w:ascii="Arial Narrow" w:hAnsi="Arial Narrow"/>
            <w:sz w:val="22"/>
            <w:szCs w:val="22"/>
          </w:rPr>
        </w:r>
      </w:del>
    </w:p>
    <w:p>
      <w:pPr>
        <w:pStyle w:val="Normal"/>
        <w:spacing w:lineRule="atLeast" w:line="240"/>
        <w:ind w:firstLine="720" w:end="0"/>
        <w:jc w:val="both"/>
        <w:rPr/>
      </w:pPr>
      <w:r>
        <w:rPr>
          <w:sz w:val="22"/>
          <w:szCs w:val="22"/>
        </w:rPr>
        <w:t xml:space="preserve">This Guaranty (the “Guaranty”), dated as of January _____,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del w:id="8" w:author="sboyd2" w:date="2001-01-29T16:30:00Z">
        <w:r>
          <w:rPr>
            <w:rFonts w:cs="Arial Narrow" w:ascii="Arial Narrow" w:hAnsi="Arial Narrow"/>
            <w:caps/>
          </w:rPr>
          <w:delText>consolidated Edison company of new york, inc.,</w:delText>
        </w:r>
      </w:del>
      <w:ins w:id="9" w:author="sboyd2" w:date="2001-01-29T16:30:00Z">
        <w:r>
          <w:rPr>
            <w:caps/>
            <w:sz w:val="22"/>
            <w:szCs w:val="22"/>
          </w:rPr>
          <w:t>Consolidated Edison Company of New York, Inc.,</w:t>
        </w:r>
      </w:ins>
      <w:r>
        <w:rPr>
          <w:sz w:val="22"/>
          <w:szCs w:val="22"/>
        </w:rPr>
        <w:t xml:space="preserve"> a New York corporation (“Counterparty”), and ENRON NORTH AMERICA CORP. (“Enron”), a wholly owned subsidiary of Guarantor, are contemplating entering into </w:t>
      </w:r>
      <w:del w:id="10" w:author="sboyd2" w:date="2001-01-29T16:30:00Z">
        <w:r>
          <w:rPr>
            <w:rFonts w:cs="Arial Narrow" w:ascii="Arial Narrow" w:hAnsi="Arial Narrow"/>
          </w:rPr>
          <w:delText>one or more</w:delText>
        </w:r>
      </w:del>
      <w:ins w:id="11" w:author="sboyd2" w:date="2001-01-29T16:30:00Z">
        <w:r>
          <w:rPr>
            <w:sz w:val="22"/>
            <w:szCs w:val="22"/>
          </w:rPr>
          <w:t>a single</w:t>
        </w:r>
      </w:ins>
      <w:r>
        <w:rPr>
          <w:sz w:val="22"/>
          <w:szCs w:val="22"/>
        </w:rPr>
        <w:t xml:space="preserve"> swap, option or other financially-settled derivative </w:t>
      </w:r>
      <w:del w:id="12" w:author="sboyd2" w:date="2001-01-29T16:30:00Z">
        <w:r>
          <w:rPr>
            <w:rFonts w:cs="Arial Narrow" w:ascii="Arial Narrow" w:hAnsi="Arial Narrow"/>
          </w:rPr>
          <w:delText>transactions, which transactions</w:delText>
        </w:r>
      </w:del>
      <w:ins w:id="13" w:author="sboyd2" w:date="2001-01-29T16:30:00Z">
        <w:r>
          <w:rPr>
            <w:sz w:val="22"/>
            <w:szCs w:val="22"/>
          </w:rPr>
          <w:t>transaction, which transaction</w:t>
        </w:r>
      </w:ins>
      <w:r>
        <w:rPr>
          <w:sz w:val="22"/>
          <w:szCs w:val="22"/>
        </w:rPr>
        <w:t xml:space="preserve"> will be evidenced by </w:t>
      </w:r>
      <w:del w:id="14" w:author="sboyd2" w:date="2001-01-29T16:30:00Z">
        <w:r>
          <w:rPr>
            <w:rFonts w:cs="Arial Narrow" w:ascii="Arial Narrow" w:hAnsi="Arial Narrow"/>
          </w:rPr>
          <w:delText>one or more swap agreements, confirmations and/or master agreements, including without limitation, the Confirmation (SWAP) of even date herewith, including all annexes and schedules attached thereto</w:delText>
        </w:r>
      </w:del>
      <w:ins w:id="15" w:author="sboyd2" w:date="2001-01-29T16:30:00Z">
        <w:r>
          <w:rPr>
            <w:sz w:val="22"/>
            <w:szCs w:val="22"/>
          </w:rPr>
          <w:t>a single confirmation specifically referencing this Guaranty</w:t>
        </w:r>
      </w:ins>
      <w:r>
        <w:rPr>
          <w:sz w:val="22"/>
          <w:szCs w:val="22"/>
        </w:rPr>
        <w:t xml:space="preserve"> (the “Confirmation”) (</w:t>
      </w:r>
      <w:del w:id="16" w:author="sboyd2" w:date="2001-01-29T16:30:00Z">
        <w:r>
          <w:rPr>
            <w:rFonts w:cs="Arial Narrow" w:ascii="Arial Narrow" w:hAnsi="Arial Narrow"/>
          </w:rPr>
          <w:delText xml:space="preserve">all </w:delText>
        </w:r>
      </w:del>
      <w:r>
        <w:rPr>
          <w:sz w:val="22"/>
          <w:szCs w:val="22"/>
        </w:rPr>
        <w:t>such swap, option or other financially-settled derivative transaction</w:t>
      </w:r>
      <w:del w:id="17" w:author="sboyd2" w:date="2001-01-29T16:30:00Z">
        <w:r>
          <w:rPr>
            <w:rFonts w:cs="Arial Narrow" w:ascii="Arial Narrow" w:hAnsi="Arial Narrow"/>
          </w:rPr>
          <w:delText>s</w:delText>
        </w:r>
      </w:del>
      <w:r>
        <w:rPr>
          <w:sz w:val="22"/>
          <w:szCs w:val="22"/>
        </w:rPr>
        <w:t xml:space="preserve"> and the agreements evidencing same, including without limitation, the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WHEREAS, Guarantor will directly or indirectly benefit from the transaction</w:t>
      </w:r>
      <w:del w:id="18" w:author="sboyd2" w:date="2001-01-29T16:30:00Z">
        <w:r>
          <w:rPr>
            <w:rFonts w:cs="Arial Narrow" w:ascii="Arial Narrow" w:hAnsi="Arial Narrow"/>
          </w:rPr>
          <w:delText>s</w:delText>
        </w:r>
      </w:del>
      <w:r>
        <w:rPr>
          <w:sz w:val="22"/>
          <w:szCs w:val="22"/>
        </w:rPr>
        <w:t xml:space="preserve">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del w:id="19" w:author="sboyd2" w:date="2001-01-29T16:30:00Z">
        <w:r>
          <w:rPr>
            <w:rFonts w:cs="Arial Narrow" w:ascii="Arial Narrow" w:hAnsi="Arial Narrow"/>
            <w:spacing w:val="-2"/>
          </w:rPr>
          <w:delText>1.</w:delText>
          <w:tab/>
        </w:r>
      </w:del>
      <w:del w:id="20" w:author="sboyd2" w:date="2001-01-29T16:30:00Z">
        <w:r>
          <w:rPr>
            <w:rFonts w:cs="Arial Narrow" w:ascii="Arial Narrow" w:hAnsi="Arial Narrow"/>
            <w:spacing w:val="-2"/>
            <w:u w:val="single"/>
          </w:rPr>
          <w:delText>GUARANTY</w:delText>
        </w:r>
      </w:del>
      <w:del w:id="21" w:author="sboyd2" w:date="2001-01-29T16:30:00Z">
        <w:r>
          <w:rPr>
            <w:rFonts w:cs="Arial Narrow" w:ascii="Arial Narrow" w:hAnsi="Arial Narrow"/>
            <w:spacing w:val="-2"/>
          </w:rPr>
          <w:delText>.</w:delText>
        </w:r>
      </w:del>
      <w:ins w:id="22" w:author="sboyd2" w:date="2001-01-29T16:30:00Z">
        <w:r>
          <w:rPr>
            <w:sz w:val="22"/>
            <w:szCs w:val="22"/>
          </w:rPr>
          <w:t xml:space="preserve">1.  </w:t>
        </w:r>
      </w:ins>
      <w:ins w:id="23" w:author="sboyd2" w:date="2001-01-29T16:30:00Z">
        <w:r>
          <w:rPr>
            <w:sz w:val="22"/>
            <w:szCs w:val="22"/>
            <w:u w:val="single"/>
          </w:rPr>
          <w:t>GUARANTY</w:t>
        </w:r>
      </w:ins>
      <w:ins w:id="24" w:author="sboyd2" w:date="2001-01-29T16:30:00Z">
        <w:r>
          <w:rPr>
            <w:sz w:val="22"/>
            <w:szCs w:val="22"/>
          </w:rPr>
          <w:t>.</w:t>
        </w:r>
      </w:ins>
      <w:r>
        <w:rPr>
          <w:sz w:val="22"/>
          <w:szCs w:val="22"/>
        </w:rPr>
        <w:t xml:space="preserve">  Subject to the provisions hereof, Guarantor hereby irrevocably and unconditionally </w:t>
      </w:r>
      <w:del w:id="25" w:author="sboyd2" w:date="2001-01-29T16:30:00Z">
        <w:r>
          <w:rPr>
            <w:rFonts w:cs="Arial Narrow" w:ascii="Arial Narrow" w:hAnsi="Arial Narrow"/>
            <w:spacing w:val="-2"/>
          </w:rPr>
          <w:delText>Guaranties</w:delText>
        </w:r>
      </w:del>
      <w:ins w:id="26" w:author="sboyd2" w:date="2001-01-29T16:30:00Z">
        <w:r>
          <w:rPr>
            <w:sz w:val="22"/>
            <w:szCs w:val="22"/>
          </w:rPr>
          <w:t>guarantees</w:t>
        </w:r>
      </w:ins>
      <w:r>
        <w:rPr>
          <w:sz w:val="22"/>
          <w:szCs w:val="22"/>
        </w:rPr>
        <w:t xml:space="preserve"> the timely payment when due of the obligations of Enron (the </w:t>
      </w:r>
      <w:del w:id="27" w:author="sboyd2" w:date="2001-01-29T16:30:00Z">
        <w:r>
          <w:rPr>
            <w:rFonts w:cs="Arial Narrow" w:ascii="Arial Narrow" w:hAnsi="Arial Narrow"/>
            <w:spacing w:val="-2"/>
          </w:rPr>
          <w:delText>"Obligations")</w:delText>
        </w:r>
      </w:del>
      <w:ins w:id="28" w:author="sboyd2" w:date="2001-01-29T16:30:00Z">
        <w:r>
          <w:rPr>
            <w:sz w:val="22"/>
            <w:szCs w:val="22"/>
          </w:rPr>
          <w:t>“Obligations”)</w:t>
        </w:r>
      </w:ins>
      <w:r>
        <w:rPr>
          <w:sz w:val="22"/>
          <w:szCs w:val="22"/>
        </w:rPr>
        <w:t xml:space="preserve"> to Counterparty </w:t>
      </w:r>
      <w:del w:id="29" w:author="sboyd2" w:date="2001-01-29T16:30:00Z">
        <w:r>
          <w:rPr>
            <w:rFonts w:cs="Arial Narrow" w:ascii="Arial Narrow" w:hAnsi="Arial Narrow"/>
            <w:spacing w:val="-2"/>
          </w:rPr>
          <w:delText>in accordance with</w:delText>
        </w:r>
      </w:del>
      <w:ins w:id="30" w:author="sboyd2" w:date="2001-01-29T16:30:00Z">
        <w:r>
          <w:rPr>
            <w:sz w:val="22"/>
            <w:szCs w:val="22"/>
          </w:rPr>
          <w:t>under</w:t>
        </w:r>
      </w:ins>
      <w:r>
        <w:rPr>
          <w:sz w:val="22"/>
          <w:szCs w:val="22"/>
        </w:rPr>
        <w:t xml:space="preserve"> the Contract. </w:t>
      </w:r>
      <w:del w:id="31" w:author="sboyd2" w:date="2001-01-29T16:30:00Z">
        <w:r>
          <w:rPr>
            <w:rFonts w:cs="Arial Narrow" w:ascii="Arial Narrow" w:hAnsi="Arial Narrow"/>
            <w:spacing w:val="-2"/>
          </w:rPr>
          <w:delText xml:space="preserve">To the extent that Enron shall fail to pay any Obligations, Guarantor shall promptly pay to Counterparty the amount due. </w:delText>
        </w:r>
      </w:del>
      <w:r>
        <w:rPr>
          <w:sz w:val="22"/>
          <w:szCs w:val="22"/>
        </w:rPr>
        <w:t xml:space="preserve"> This Guaranty shall constitute a </w:t>
      </w:r>
      <w:del w:id="32" w:author="sboyd2" w:date="2001-01-29T16:30:00Z">
        <w:r>
          <w:rPr>
            <w:rFonts w:cs="Arial Narrow" w:ascii="Arial Narrow" w:hAnsi="Arial Narrow"/>
            <w:spacing w:val="-2"/>
          </w:rPr>
          <w:delText>Guaranty</w:delText>
        </w:r>
      </w:del>
      <w:ins w:id="33" w:author="sboyd2" w:date="2001-01-29T16:30:00Z">
        <w:r>
          <w:rPr>
            <w:sz w:val="22"/>
            <w:szCs w:val="22"/>
          </w:rPr>
          <w:t>guarantee</w:t>
        </w:r>
      </w:ins>
      <w:r>
        <w:rPr>
          <w:sz w:val="22"/>
          <w:szCs w:val="22"/>
        </w:rPr>
        <w:t xml:space="preserve"> of payment and not of collection.  The liability of Guarantor under the Guaranty shall be subject to the following:</w:t>
      </w:r>
    </w:p>
    <w:p>
      <w:pPr>
        <w:pStyle w:val="BodyTextIndent3"/>
        <w:widowControl w:val="false"/>
        <w:spacing w:lineRule="exact" w:line="240" w:before="240" w:after="0"/>
        <w:rPr/>
      </w:pPr>
      <w:r>
        <w:rPr>
          <w:rFonts w:cs="Times New Roman" w:ascii="Times New Roman" w:hAnsi="Times New Roman"/>
          <w:sz w:val="22"/>
        </w:rPr>
        <w:t>(a)</w:t>
        <w:tab/>
      </w:r>
      <w:del w:id="34" w:author="sboyd2" w:date="2001-01-29T16:30:00Z">
        <w:r>
          <w:rPr>
            <w:spacing w:val="-2"/>
          </w:rPr>
          <w:delText>Guarantor's</w:delText>
        </w:r>
      </w:del>
      <w:ins w:id="35" w:author="sboyd2" w:date="2001-01-29T16:30:00Z">
        <w:r>
          <w:rPr>
            <w:rFonts w:cs="Times New Roman" w:ascii="Times New Roman" w:hAnsi="Times New Roman"/>
            <w:sz w:val="22"/>
          </w:rPr>
          <w:t>Guarantor’s</w:t>
        </w:r>
      </w:ins>
      <w:r>
        <w:rPr>
          <w:rFonts w:cs="Times New Roman" w:ascii="Times New Roman" w:hAnsi="Times New Roman"/>
          <w:sz w:val="22"/>
        </w:rPr>
        <w:t xml:space="preserve"> liability hereunder shall be and is specifically limited to payments</w:t>
      </w:r>
      <w:del w:id="36" w:author="sboyd2" w:date="2001-01-29T16:30:00Z">
        <w:r>
          <w:rPr>
            <w:spacing w:val="-2"/>
          </w:rPr>
          <w:delText xml:space="preserve">due and owing </w:delText>
        </w:r>
      </w:del>
      <w:r>
        <w:rPr>
          <w:rFonts w:cs="Times New Roman" w:ascii="Times New Roman" w:hAnsi="Times New Roman"/>
          <w:sz w:val="22"/>
        </w:rPr>
        <w:t xml:space="preserve"> expressly required to be made </w:t>
      </w:r>
      <w:del w:id="37" w:author="sboyd2" w:date="2001-01-29T16:30:00Z">
        <w:r>
          <w:rPr>
            <w:spacing w:val="-2"/>
          </w:rPr>
          <w:delText>in accordance with</w:delText>
        </w:r>
      </w:del>
      <w:ins w:id="38" w:author="sboyd2" w:date="2001-01-29T16:30:00Z">
        <w:r>
          <w:rPr>
            <w:rFonts w:cs="Times New Roman" w:ascii="Times New Roman" w:hAnsi="Times New Roman"/>
            <w:sz w:val="22"/>
          </w:rPr>
          <w:t>under</w:t>
        </w:r>
      </w:ins>
      <w:r>
        <w:rPr>
          <w:rFonts w:cs="Times New Roman" w:ascii="Times New Roman" w:hAnsi="Times New Roman"/>
          <w:sz w:val="22"/>
        </w:rPr>
        <w:t xml:space="preserve"> the Contract (even if such payments are deemed to be damages) and, except to the extent</w:t>
      </w:r>
      <w:del w:id="39" w:author="sboyd2" w:date="2001-01-29T16:30:00Z">
        <w:r>
          <w:rPr>
            <w:spacing w:val="-2"/>
          </w:rPr>
          <w:delText>due and owing in accordance with</w:delText>
        </w:r>
      </w:del>
      <w:r>
        <w:rPr>
          <w:rFonts w:cs="Times New Roman" w:ascii="Times New Roman" w:hAnsi="Times New Roman"/>
          <w:sz w:val="22"/>
        </w:rPr>
        <w:t xml:space="preserve"> specifically provided </w:t>
      </w:r>
      <w:del w:id="40" w:author="sboyd2" w:date="2001-01-29T16:30:00Z">
        <w:r>
          <w:rPr>
            <w:strike/>
            <w:spacing w:val="-2"/>
          </w:rPr>
          <w:delText>with</w:delText>
        </w:r>
      </w:del>
      <w:del w:id="41" w:author="sboyd2" w:date="2001-01-29T16:30:00Z">
        <w:r>
          <w:rPr>
            <w:spacing w:val="-2"/>
          </w:rPr>
          <w:delText xml:space="preserve"> </w:delText>
        </w:r>
      </w:del>
      <w:ins w:id="42" w:author="sboyd2" w:date="2001-01-29T16:30:00Z">
        <w:r>
          <w:rPr>
            <w:rFonts w:cs="Times New Roman" w:ascii="Times New Roman" w:hAnsi="Times New Roman"/>
            <w:sz w:val="22"/>
          </w:rPr>
          <w:t>in</w:t>
        </w:r>
      </w:ins>
      <w:r>
        <w:rPr>
          <w:rFonts w:cs="Times New Roman" w:ascii="Times New Roman" w:hAnsi="Times New Roman"/>
          <w:sz w:val="22"/>
        </w:rPr>
        <w:t xml:space="preserve"> the Contract, in no event </w:t>
      </w:r>
      <w:ins w:id="43" w:author="sboyd2" w:date="2001-01-29T16:30:00Z">
        <w:r>
          <w:rPr>
            <w:rFonts w:cs="Times New Roman" w:ascii="Times New Roman" w:hAnsi="Times New Roman"/>
            <w:sz w:val="22"/>
          </w:rPr>
          <w:t xml:space="preserve">shall </w:t>
        </w:r>
      </w:ins>
      <w:r>
        <w:rPr>
          <w:rFonts w:cs="Times New Roman" w:ascii="Times New Roman" w:hAnsi="Times New Roman"/>
          <w:sz w:val="22"/>
        </w:rPr>
        <w:t>Guarantor</w:t>
      </w:r>
      <w:del w:id="44" w:author="sboyd2" w:date="2001-01-29T16:30:00Z">
        <w:r>
          <w:rPr>
            <w:spacing w:val="-2"/>
          </w:rPr>
          <w:delText>shall not</w:delText>
        </w:r>
      </w:del>
      <w:r>
        <w:rPr>
          <w:rFonts w:cs="Times New Roman" w:ascii="Times New Roman" w:hAnsi="Times New Roman"/>
          <w:sz w:val="22"/>
        </w:rPr>
        <w:t xml:space="preserve"> be subject hereunder to consequential, exemplary, equitable, loss of profits, punitive, tort, or any other damages, costs, or </w:t>
      </w:r>
      <w:del w:id="45" w:author="sboyd2" w:date="2001-01-29T16:30:00Z">
        <w:r>
          <w:rPr>
            <w:spacing w:val="-2"/>
          </w:rPr>
          <w:delText>attorney's</w:delText>
        </w:r>
      </w:del>
      <w:ins w:id="46" w:author="sboyd2" w:date="2001-01-29T16:30:00Z">
        <w:r>
          <w:rPr>
            <w:rFonts w:cs="Times New Roman" w:ascii="Times New Roman" w:hAnsi="Times New Roman"/>
            <w:sz w:val="22"/>
          </w:rPr>
          <w:t>attorney’s</w:t>
        </w:r>
      </w:ins>
      <w:r>
        <w:rPr>
          <w:rFonts w:cs="Times New Roman" w:ascii="Times New Roman" w:hAnsi="Times New Roman"/>
          <w:sz w:val="22"/>
        </w:rPr>
        <w:t xml:space="preserve"> fees.</w:t>
      </w:r>
    </w:p>
    <w:p>
      <w:pPr>
        <w:pStyle w:val="BodyTextIndent3"/>
        <w:spacing w:lineRule="exact" w:line="240" w:before="240" w:after="0"/>
        <w:rPr>
          <w:rFonts w:ascii="Times New Roman" w:hAnsi="Times New Roman" w:cs="Times New Roman"/>
          <w:sz w:val="22"/>
        </w:rPr>
      </w:pPr>
      <w:r>
        <w:rPr>
          <w:rFonts w:cs="Times New Roman" w:ascii="Times New Roman" w:hAnsi="Times New Roman"/>
          <w:sz w:val="22"/>
        </w:rPr>
        <w:t>(b)</w:t>
        <w:tab/>
        <w:t xml:space="preserve">The aggregate amount covered by this Guaranty shall not exceed </w:t>
      </w:r>
      <w:del w:id="47" w:author="sboyd2" w:date="2001-01-29T16:30:00Z">
        <w:r>
          <w:rPr>
            <w:spacing w:val="-2"/>
          </w:rPr>
          <w:delText>Thirty Million</w:delText>
        </w:r>
      </w:del>
      <w:del w:id="48" w:author="sboyd2" w:date="2001-01-29T16:30:00Z">
        <w:r>
          <w:rPr>
            <w:b/>
            <w:spacing w:val="-2"/>
          </w:rPr>
          <w:delText xml:space="preserve"> </w:delText>
        </w:r>
      </w:del>
      <w:del w:id="49" w:author="sboyd2" w:date="2001-01-29T16:30:00Z">
        <w:r>
          <w:rPr>
            <w:spacing w:val="-2"/>
          </w:rPr>
          <w:delText>U.S. Dollars ($30,000,000.00).</w:delText>
        </w:r>
      </w:del>
      <w:ins w:id="50" w:author="sboyd2" w:date="2001-01-29T16:30:00Z">
        <w:r>
          <w:rPr>
            <w:rFonts w:cs="Times New Roman" w:ascii="Times New Roman" w:hAnsi="Times New Roman"/>
            <w:sz w:val="22"/>
          </w:rPr>
          <w:t>U.S. $10,000,000.</w:t>
        </w:r>
      </w:ins>
    </w:p>
    <w:p>
      <w:pPr>
        <w:pStyle w:val="Normal"/>
        <w:spacing w:lineRule="atLeast" w:line="24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ins w:id="68" w:author="sboyd2" w:date="2001-01-29T16:30:00Z"/>
        </w:rPr>
      </w:pPr>
      <w:ins w:id="51" w:author="sboyd2" w:date="2001-01-29T16:30:00Z">
        <w:r>
          <w:rPr>
            <w:sz w:val="22"/>
            <w:szCs w:val="22"/>
          </w:rPr>
          <w:t xml:space="preserve">2.  </w:t>
        </w:r>
      </w:ins>
      <w:r>
        <w:rPr>
          <w:sz w:val="22"/>
          <w:szCs w:val="22"/>
          <w:u w:val="single"/>
        </w:rPr>
        <w:t>DEMANDS AND NOTICE</w:t>
      </w:r>
      <w:r>
        <w:rPr>
          <w:sz w:val="22"/>
          <w:szCs w:val="22"/>
        </w:rPr>
        <w:t xml:space="preserve">.  </w:t>
      </w:r>
      <w:del w:id="52" w:author="sboyd2" w:date="2001-01-29T16:30:00Z">
        <w:r>
          <w:rPr>
            <w:rFonts w:cs="Arial Narrow" w:ascii="Arial Narrow" w:hAnsi="Arial Narrow"/>
          </w:rPr>
          <w:delText>If</w:delText>
        </w:r>
      </w:del>
      <w:ins w:id="53" w:author="sboyd2" w:date="2001-01-29T16:30:00Z">
        <w:r>
          <w:rPr>
            <w:sz w:val="22"/>
            <w:szCs w:val="22"/>
          </w:rPr>
          <w:t>Upon the occurrence and during the continuance of an Event of Default or Termination Event, if</w:t>
        </w:r>
      </w:ins>
      <w:r>
        <w:rPr>
          <w:sz w:val="22"/>
          <w:szCs w:val="22"/>
        </w:rPr>
        <w:t xml:space="preserve"> Enron fails or refuses to pay any Obligations</w:t>
      </w:r>
      <w:del w:id="54" w:author="sboyd2" w:date="2001-01-29T16:30:00Z">
        <w:r>
          <w:rPr>
            <w:rFonts w:cs="Arial Narrow" w:ascii="Arial Narrow" w:hAnsi="Arial Narrow"/>
          </w:rPr>
          <w:delText>, Counterparty shall</w:delText>
        </w:r>
      </w:del>
      <w:del w:id="55" w:author="sboyd2" w:date="2001-01-29T16:30:00Z">
        <w:r>
          <w:rPr>
            <w:rFonts w:cs="Arial Narrow" w:ascii="Arial Narrow" w:hAnsi="Arial Narrow"/>
            <w:strike/>
          </w:rPr>
          <w:delText xml:space="preserve"> notify Enron in writing of the manner in which Enron has failed to pay and demand that payment be made by Enron.  If Enron’s failure or refusal to pay continues for a period of fifteen (15) days after the date of Counterparty’s notice to Enron,</w:delText>
        </w:r>
      </w:del>
      <w:r>
        <w:rPr>
          <w:sz w:val="22"/>
          <w:szCs w:val="22"/>
        </w:rPr>
        <w:t xml:space="preserve"> and Counterparty has elected to exercise its rights under </w:t>
      </w:r>
      <w:del w:id="56" w:author="sboyd2" w:date="2001-01-29T16:30:00Z">
        <w:r>
          <w:rPr>
            <w:rFonts w:cs="Arial Narrow" w:ascii="Arial Narrow" w:hAnsi="Arial Narrow"/>
            <w:strike/>
          </w:rPr>
          <w:delText>the</w:delText>
        </w:r>
      </w:del>
      <w:ins w:id="57" w:author="sboyd2" w:date="2001-01-29T16:30:00Z">
        <w:r>
          <w:rPr>
            <w:sz w:val="22"/>
            <w:szCs w:val="22"/>
          </w:rPr>
          <w:t>this</w:t>
        </w:r>
      </w:ins>
      <w:r>
        <w:rPr>
          <w:sz w:val="22"/>
          <w:szCs w:val="22"/>
        </w:rPr>
        <w:t xml:space="preserve"> Guaranty, Counterparty shall make a demand upon Guarantor (hereinafter referred to as a </w:t>
      </w:r>
      <w:del w:id="58" w:author="sboyd2" w:date="2001-01-29T16:30:00Z">
        <w:r>
          <w:rPr>
            <w:rFonts w:cs="Arial Narrow" w:ascii="Arial Narrow" w:hAnsi="Arial Narrow"/>
          </w:rPr>
          <w:delText>"Payment Demand").</w:delText>
        </w:r>
      </w:del>
      <w:ins w:id="59" w:author="sboyd2" w:date="2001-01-29T16:30:00Z">
        <w:r>
          <w:rPr>
            <w:sz w:val="22"/>
            <w:szCs w:val="22"/>
          </w:rPr>
          <w:t>“Payment Demand”).</w:t>
        </w:r>
      </w:ins>
      <w:r>
        <w:rPr>
          <w:sz w:val="22"/>
          <w:szCs w:val="22"/>
        </w:rPr>
        <w:t xml:space="preserve">  A Payment Demand shall be in writing and shall</w:t>
      </w:r>
      <w:del w:id="60" w:author="sboyd2" w:date="2001-01-29T16:30:00Z">
        <w:r>
          <w:rPr>
            <w:rFonts w:cs="Arial Narrow" w:ascii="Arial Narrow" w:hAnsi="Arial Narrow"/>
            <w:strike/>
          </w:rPr>
          <w:delText>reasonably and briefly</w:delText>
        </w:r>
      </w:del>
      <w:r>
        <w:rPr>
          <w:sz w:val="22"/>
          <w:szCs w:val="22"/>
        </w:rPr>
        <w:t xml:space="preserve"> specify in</w:t>
      </w:r>
      <w:del w:id="61" w:author="sboyd2" w:date="2001-01-29T16:30:00Z">
        <w:r>
          <w:rPr>
            <w:rFonts w:cs="Arial Narrow" w:ascii="Arial Narrow" w:hAnsi="Arial Narrow"/>
            <w:strike/>
          </w:rPr>
          <w:delText>what manner and</w:delText>
        </w:r>
      </w:del>
      <w:r>
        <w:rPr>
          <w:sz w:val="22"/>
          <w:szCs w:val="22"/>
        </w:rPr>
        <w:t xml:space="preserve"> what amount Enron has failed to pay and an explanation of why such payment is due, with a specific statement that Counterparty is calling upon Guarantor to pay under this Guaranty. A Payment Demand satisfying the foregoing requirements shall be </w:t>
      </w:r>
      <w:ins w:id="62" w:author="sboyd2" w:date="2001-01-29T16:30:00Z">
        <w:r>
          <w:rPr>
            <w:sz w:val="22"/>
            <w:szCs w:val="22"/>
          </w:rPr>
          <w:t xml:space="preserve">required with respect to Obligations before Guarantor is required to pay such Obligations hereunder and shall be </w:t>
        </w:r>
      </w:ins>
      <w:r>
        <w:rPr>
          <w:sz w:val="22"/>
          <w:szCs w:val="22"/>
        </w:rPr>
        <w:t>deemed sufficient notice to Guarantor that it must pay the Obligations</w:t>
      </w:r>
      <w:del w:id="63" w:author="sboyd2" w:date="2001-01-29T16:30:00Z">
        <w:r>
          <w:rPr>
            <w:rFonts w:cs="Arial Narrow" w:ascii="Arial Narrow" w:hAnsi="Arial Narrow"/>
          </w:rPr>
          <w:delText>. Guarantor, agrees to promptly pay or cause to be paid  the amounts contained in the Payment Demand</w:delText>
        </w:r>
      </w:del>
      <w:r>
        <w:rPr>
          <w:sz w:val="22"/>
          <w:szCs w:val="22"/>
        </w:rPr>
        <w:t xml:space="preserve"> within five (5) </w:t>
      </w:r>
      <w:del w:id="64" w:author="sboyd2" w:date="2001-01-29T16:30:00Z">
        <w:r>
          <w:rPr>
            <w:rFonts w:cs="Arial Narrow" w:ascii="Arial Narrow" w:hAnsi="Arial Narrow"/>
          </w:rPr>
          <w:delText>business days after the receipt of such</w:delText>
        </w:r>
      </w:del>
      <w:ins w:id="65" w:author="sboyd2" w:date="2001-01-29T16:30:00Z">
        <w:r>
          <w:rPr>
            <w:sz w:val="22"/>
            <w:szCs w:val="22"/>
          </w:rPr>
          <w:t>Business Days after its receipt of the</w:t>
        </w:r>
      </w:ins>
      <w:r>
        <w:rPr>
          <w:sz w:val="22"/>
          <w:szCs w:val="22"/>
        </w:rPr>
        <w:t xml:space="preserve"> Payment Demand </w:t>
      </w:r>
      <w:r>
        <w:rPr>
          <w:sz w:val="22"/>
        </w:rPr>
        <w:t>(notwithstanding the fact that collection or enforcement thereof as against Enron may be stayed or enjoined under Title 11 of the United States Code or similar applicable law), provided that delay by Counterparty in giving such demand shall in no event affect Guarantor’s obligations under this Guaranty.</w:t>
      </w:r>
      <w:r>
        <w:rPr>
          <w:sz w:val="22"/>
          <w:szCs w:val="22"/>
        </w:rPr>
        <w:t xml:space="preserve">  A single written Payment Demand shall be effective as to any specific default during the continuance of such default, until Enron or Guarantor has cured such default, and additional written demands concerning such default shall not be required until such default is </w:t>
      </w:r>
      <w:del w:id="66" w:author="sboyd2" w:date="2001-01-29T16:30:00Z">
        <w:r>
          <w:rPr>
            <w:rFonts w:cs="Arial Narrow" w:ascii="Arial Narrow" w:hAnsi="Arial Narrow"/>
          </w:rPr>
          <w:delText xml:space="preserve">cured.  Guarantor hereby agrees that its obligations hereunder shall be unconditional and will not be discharged except by complete payment of the amounts payable under the Contract, without setoff of the amount </w:delText>
        </w:r>
      </w:del>
      <w:ins w:id="67" w:author="sboyd2" w:date="2001-01-29T16:30:00Z">
        <w:r>
          <w:rPr>
            <w:sz w:val="22"/>
            <w:szCs w:val="22"/>
          </w:rPr>
          <w:t>cured.</w:t>
        </w:r>
      </w:ins>
    </w:p>
    <w:p>
      <w:pPr>
        <w:pStyle w:val="Justified"/>
        <w:numPr>
          <w:ilvl w:val="0"/>
          <w:numId w:val="2"/>
        </w:numPr>
        <w:jc w:val="both"/>
        <w:rPr>
          <w:rFonts w:ascii="Arial Narrow" w:hAnsi="Arial Narrow" w:cs="Arial Narrow"/>
          <w:del w:id="72" w:author="sboyd2" w:date="2001-01-29T16:30:00Z"/>
        </w:rPr>
      </w:pPr>
      <w:del w:id="69" w:author="sboyd2" w:date="2001-01-29T16:30:00Z">
        <w:r>
          <w:rPr>
            <w:rFonts w:cs="Arial Narrow" w:ascii="Arial Narrow" w:hAnsi="Arial Narrow"/>
          </w:rPr>
          <w:delText>payable under the Contract irrespective of any claims as to the Contract’s validity, regularity or enforceability or the lack of authority of the Enron to execute or deliver the Contract, or any change or amendment to the Contract (whether or not approved by or known to Guarantor).</w:delText>
        </w:r>
      </w:del>
      <w:del w:id="70" w:author="sboyd2" w:date="2001-01-29T16:30:00Z">
        <w:r>
          <w:rPr>
            <w:rFonts w:cs="Arial Narrow" w:ascii="Arial Narrow" w:hAnsi="Arial Narrow"/>
            <w:b/>
            <w:i/>
            <w:u w:val="single"/>
          </w:rPr>
          <w:delText xml:space="preserve">  </w:delText>
        </w:r>
      </w:del>
      <w:del w:id="71" w:author="sboyd2" w:date="2001-01-29T16:30:00Z">
        <w:r>
          <w:rPr>
            <w:rFonts w:cs="Arial Narrow" w:ascii="Arial Narrow" w:hAnsi="Arial Narrow"/>
            <w:u w:val="single"/>
          </w:rPr>
          <w:delText>This Guaranty shall continue to be effective if the Guarantor merges or consolidates with or into another entity, loses its separate legal identity or ceases to exist.</w:delText>
        </w:r>
      </w:del>
    </w:p>
    <w:p>
      <w:pPr>
        <w:pStyle w:val="Justified"/>
        <w:spacing w:lineRule="atLeast" w:line="240"/>
        <w:ind w:firstLine="720" w:end="0"/>
        <w:jc w:val="both"/>
        <w:rPr>
          <w:rFonts w:ascii="Arial Narrow" w:hAnsi="Arial Narrow" w:cs="Arial Narrow"/>
          <w:sz w:val="22"/>
          <w:szCs w:val="22"/>
        </w:rPr>
      </w:pPr>
      <w:r>
        <w:rPr>
          <w:rFonts w:cs="Arial Narrow" w:ascii="Arial Narrow" w:hAnsi="Arial Narrow"/>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w:t>
      </w:r>
      <w:del w:id="73" w:author="sboyd2" w:date="2001-01-29T16:30:00Z">
        <w:r>
          <w:rPr>
            <w:rFonts w:cs="Arial Narrow" w:ascii="Arial Narrow" w:hAnsi="Arial Narrow"/>
          </w:rPr>
          <w:delText>that as of the date hereof, which representations will be deemed to be repeated by Guarantor on each date on which a transaction is entered into,</w:delText>
        </w:r>
      </w:del>
      <w:r>
        <w:rPr>
          <w:sz w:val="22"/>
          <w:szCs w:val="22"/>
        </w:rPr>
        <w:t xml:space="preserve">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spacing w:lineRule="exact" w:line="240" w:before="240" w:after="0"/>
        <w:ind w:firstLine="630" w:start="810" w:end="0"/>
        <w:jc w:val="both"/>
        <w:rPr>
          <w:rFonts w:ascii="Arial Narrow" w:hAnsi="Arial Narrow" w:cs="Arial Narrow"/>
          <w:del w:id="75" w:author="sboyd2" w:date="2001-01-29T16:30:00Z"/>
        </w:rPr>
      </w:pPr>
      <w:del w:id="74" w:author="sboyd2" w:date="2001-01-29T16:30:00Z">
        <w:r>
          <w:rPr>
            <w:rFonts w:cs="Arial Narrow" w:ascii="Arial Narrow" w:hAnsi="Arial Narrow"/>
          </w:rPr>
          <w:delText>(b)</w:delText>
          <w:tab/>
          <w:delText>Its execution, delivery and performance of this Guaranty have been and remain duly authorized and do not contravene any provision of its certificate of incorporation, by-laws or any other organizational document or any law, regulation or contractual restriction binding on it or its assets;</w:delText>
        </w:r>
      </w:del>
    </w:p>
    <w:p>
      <w:pPr>
        <w:pStyle w:val="Normal"/>
        <w:spacing w:lineRule="exact" w:line="240" w:before="240" w:after="0"/>
        <w:ind w:firstLine="630" w:start="810" w:end="0"/>
        <w:jc w:val="both"/>
        <w:rPr/>
      </w:pPr>
      <w:del w:id="76" w:author="sboyd2" w:date="2001-01-29T16:30:00Z">
        <w:r>
          <w:rPr>
            <w:rFonts w:cs="Arial Narrow" w:ascii="Arial Narrow" w:hAnsi="Arial Narrow"/>
          </w:rPr>
          <w:delText>(c)</w:delText>
        </w:r>
      </w:del>
      <w:ins w:id="77" w:author="sboyd2" w:date="2001-01-29T16:30:00Z">
        <w:r>
          <w:rPr>
            <w:sz w:val="22"/>
            <w:szCs w:val="22"/>
          </w:rPr>
          <w:t>(b)</w:t>
        </w:r>
      </w:ins>
      <w:r>
        <w:rPr>
          <w:sz w:val="22"/>
          <w:szCs w:val="22"/>
        </w:rPr>
        <w:t xml:space="preserve">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jc w:val="both"/>
        <w:rPr>
          <w:rFonts w:ascii="Arial Narrow" w:hAnsi="Arial Narrow" w:cs="Arial Narrow"/>
          <w:sz w:val="22"/>
          <w:szCs w:val="22"/>
          <w:del w:id="79" w:author="sboyd2" w:date="2001-01-29T16:30:00Z"/>
        </w:rPr>
      </w:pPr>
      <w:del w:id="78" w:author="sboyd2" w:date="2001-01-29T16:30:00Z">
        <w:r>
          <w:rPr>
            <w:rFonts w:cs="Arial Narrow" w:ascii="Arial Narrow" w:hAnsi="Arial Narrow"/>
            <w:sz w:val="22"/>
            <w:szCs w:val="22"/>
          </w:rPr>
        </w:r>
      </w:del>
    </w:p>
    <w:p>
      <w:pPr>
        <w:pStyle w:val="Normal"/>
        <w:spacing w:lineRule="exact" w:line="240" w:before="240" w:after="0"/>
        <w:ind w:firstLine="720" w:start="720" w:end="0"/>
        <w:jc w:val="both"/>
        <w:rPr/>
      </w:pPr>
      <w:del w:id="80" w:author="sboyd2" w:date="2001-01-29T16:30:00Z">
        <w:r>
          <w:rPr>
            <w:rFonts w:cs="Arial Narrow" w:ascii="Arial Narrow" w:hAnsi="Arial Narrow"/>
            <w:spacing w:val="-2"/>
          </w:rPr>
          <w:delText>(d)</w:delText>
          <w:tab/>
          <w:delText>this Guaranty constitutes</w:delText>
        </w:r>
      </w:del>
      <w:ins w:id="81" w:author="sboyd2" w:date="2001-01-29T16:30:00Z">
        <w:r>
          <w:rPr>
            <w:sz w:val="22"/>
            <w:szCs w:val="22"/>
          </w:rPr>
          <w:t>(c)  this Guaranty, when executed and delivered, will constitute</w:t>
        </w:r>
      </w:ins>
      <w:r>
        <w:rPr>
          <w:sz w:val="22"/>
          <w:szCs w:val="22"/>
        </w:rPr>
        <w:t xml:space="preserv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xml:space="preserve">.  Without limiting Guarantor’s own defenses and rights hereunder, Guarantor reserves to itself all rights, setoffs, counterclaims and other defenses to which Enron </w:t>
      </w:r>
      <w:ins w:id="82" w:author="sboyd2" w:date="2001-01-29T16:30:00Z">
        <w:r>
          <w:rPr>
            <w:sz w:val="22"/>
            <w:szCs w:val="22"/>
          </w:rPr>
          <w:t xml:space="preserve">or any other affiliate of Guarantor </w:t>
        </w:r>
      </w:ins>
      <w:r>
        <w:rPr>
          <w:sz w:val="22"/>
          <w:szCs w:val="22"/>
        </w:rPr>
        <w:t>is or may be entitled to arising from or out of the Contract or otherwise, except for defenses arising out of the bankruptcy, insolvency, dissolution or liquidation of Enron</w:t>
      </w:r>
      <w:del w:id="83" w:author="sboyd2" w:date="2001-01-29T16:30:00Z">
        <w:r>
          <w:rPr>
            <w:rFonts w:cs="Arial Narrow" w:ascii="Arial Narrow" w:hAnsi="Arial Narrow"/>
          </w:rPr>
          <w:delText xml:space="preserve"> and except for defenses waived in the  penultimate sentence of Section 2 of this Guaranty, or elsewhere in this Guaranty</w:delText>
        </w:r>
      </w:del>
      <w:r>
        <w:rPr>
          <w:sz w:val="22"/>
          <w:szCs w:val="22"/>
        </w:rPr>
        <w: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w:t>
      </w:r>
      <w:ins w:id="84" w:author="sboyd2" w:date="2001-01-29T16:30:00Z">
        <w:r>
          <w:rPr>
            <w:sz w:val="22"/>
            <w:szCs w:val="22"/>
          </w:rPr>
          <w:t xml:space="preserve"> </w:t>
        </w:r>
      </w:ins>
      <w:r>
        <w:rPr>
          <w:sz w:val="22"/>
          <w:szCs w:val="22"/>
        </w:rPr>
        <w:t>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xml:space="preserve">.  Guarantor hereby waives (a) notice of acceptance of this Guaranty; (b) presentment and demand concerning the liabilities of Guarantor, except as expressly hereinabove set forth; </w:t>
      </w:r>
      <w:ins w:id="85" w:author="sboyd2" w:date="2001-01-29T16:30:00Z">
        <w:r>
          <w:rPr>
            <w:sz w:val="22"/>
            <w:szCs w:val="22"/>
          </w:rPr>
          <w:t xml:space="preserve">and </w:t>
        </w:r>
      </w:ins>
      <w:r>
        <w:rPr>
          <w:sz w:val="22"/>
          <w:szCs w:val="22"/>
        </w:rPr>
        <w:t>(c)</w:t>
      </w:r>
      <w:del w:id="86" w:author="sboyd2" w:date="2001-01-29T16:30:00Z">
        <w:r>
          <w:rPr>
            <w:rFonts w:cs="Arial Narrow" w:ascii="Arial Narrow" w:hAnsi="Arial Narrow"/>
          </w:rPr>
          <w:delText>diligence and (d)</w:delText>
        </w:r>
      </w:del>
      <w:r>
        <w:rPr>
          <w:sz w:val="22"/>
          <w:szCs w:val="22"/>
        </w:rPr>
        <w:t xml:space="preserve">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BodyTextIndent"/>
        <w:rPr/>
      </w:pPr>
      <w:r>
        <w:rPr/>
        <w:t>If at any time payment to Counterparty under the Contract is rescinded or must be otherwise restored or returned by Counterparty to</w:t>
      </w:r>
      <w:del w:id="87" w:author="sboyd2" w:date="2001-01-29T16:30:00Z">
        <w:r>
          <w:rPr>
            <w:rFonts w:cs="Arial Narrow" w:ascii="Arial Narrow" w:hAnsi="Arial Narrow"/>
          </w:rPr>
          <w:delText>the</w:delText>
        </w:r>
      </w:del>
      <w:r>
        <w:rPr/>
        <w:t xml:space="preserve"> Enron or Guarantor due to the insolvency, bankruptcy or reorganization of</w:t>
      </w:r>
      <w:del w:id="88" w:author="sboyd2" w:date="2001-01-29T16:30:00Z">
        <w:r>
          <w:rPr>
            <w:rFonts w:cs="Arial Narrow" w:ascii="Arial Narrow" w:hAnsi="Arial Narrow"/>
          </w:rPr>
          <w:delText>the</w:delText>
        </w:r>
      </w:del>
      <w:r>
        <w:rPr/>
        <w:t xml:space="preserve"> Enron or Guarantor or otherwise, Guarantor’s obligations hereunder with respect to such payment shall be reinstated (including any time after this Guaranty’s termination or expiration) upon such restoration or return to the Enron or Guarantor being made by Counterparty; provided, however, that the obligation giving rise to Guarantor’s performance under the Guaranty shall have  been incurred by</w:t>
      </w:r>
      <w:del w:id="89" w:author="sboyd2" w:date="2001-01-29T16:30:00Z">
        <w:r>
          <w:rPr>
            <w:rFonts w:cs="Arial Narrow" w:ascii="Arial Narrow" w:hAnsi="Arial Narrow"/>
          </w:rPr>
          <w:delText>the</w:delText>
        </w:r>
      </w:del>
      <w:r>
        <w:rPr/>
        <w:t xml:space="preserve"> Enron prior to the effective date of the termination or expiration of the Guaranty.  Except as to applicable statutes of limitation, no delay of Counterparty in the exercise of, or failure to exercise, any rights, remedy or power, or any exercise by Counterparty of any right, remedy or power preclude any other or future exercises of any right, remedy or power hereunder shall operate as a waiver of such rights, a waiver of any other rights or a release of Guarantor from any obligations hereunder.  Each and every right, remedy or power granted to Counterparty under this Guaranty or allowed it by law or by the Contracts or otherwise shall be cumulative and not exclusive of any other, and may be exercised by Counterparty from time to time.</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Guarantor consents to</w:t>
      </w:r>
      <w:del w:id="90" w:author="sboyd2" w:date="2001-01-29T16:30:00Z">
        <w:r>
          <w:rPr>
            <w:rFonts w:cs="Arial Narrow" w:ascii="Arial Narrow" w:hAnsi="Arial Narrow"/>
          </w:rPr>
          <w:delText>and waives any requirement for notice of</w:delText>
        </w:r>
      </w:del>
      <w:r>
        <w:rPr>
          <w:sz w:val="22"/>
          <w:szCs w:val="22"/>
        </w:rPr>
        <w:t xml:space="preserve">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w:t>
      </w:r>
      <w:del w:id="91" w:author="sboyd2" w:date="2001-01-29T16:30:00Z">
        <w:r>
          <w:rPr>
            <w:rFonts w:cs="Arial Narrow" w:ascii="Arial Narrow" w:hAnsi="Arial Narrow"/>
          </w:rPr>
          <w:delText>business days</w:delText>
        </w:r>
      </w:del>
      <w:ins w:id="92" w:author="sboyd2" w:date="2001-01-29T16:30:00Z">
        <w:r>
          <w:rPr>
            <w:sz w:val="22"/>
            <w:szCs w:val="22"/>
          </w:rPr>
          <w:t>Business Days</w:t>
        </w:r>
      </w:ins>
      <w:r>
        <w:rPr>
          <w:sz w:val="22"/>
          <w:szCs w:val="22"/>
        </w:rPr>
        <w:t xml:space="preserve"> after receipt by Counterparty of such termination notice.  No such termination shall affect Guarantor's liability with respect to any Transaction (as defined in the Contract) entered into prior to the time the termination is effective, which Transaction shall remain </w:t>
      </w:r>
      <w:ins w:id="93" w:author="sboyd2" w:date="2001-01-29T16:30:00Z">
        <w:r>
          <w:rPr>
            <w:sz w:val="22"/>
            <w:szCs w:val="22"/>
          </w:rPr>
          <w:t xml:space="preserve">guaranteed </w:t>
        </w:r>
      </w:ins>
      <w:r>
        <w:rPr>
          <w:sz w:val="22"/>
          <w:szCs w:val="22"/>
        </w:rPr>
        <w:t>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3800" w:leader="none"/>
          <w:tab w:val="left" w:pos="6480" w:leader="none"/>
        </w:tabs>
        <w:spacing w:lineRule="exact" w:line="240"/>
        <w:ind w:start="720" w:end="0"/>
        <w:jc w:val="both"/>
        <w:rPr>
          <w:sz w:val="22"/>
          <w:szCs w:val="22"/>
        </w:rPr>
      </w:pPr>
      <w:r>
        <w:rPr>
          <w:sz w:val="22"/>
          <w:szCs w:val="22"/>
        </w:rPr>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pPr>
      <w:r>
        <w:rPr>
          <w:spacing w:val="-2"/>
          <w:sz w:val="22"/>
        </w:rPr>
        <w:t>To Counterparty:</w:t>
        <w:tab/>
      </w:r>
      <w:r>
        <w:rPr>
          <w:sz w:val="22"/>
        </w:rPr>
        <w:t>Consolidated Edison Company of New York, Inc.</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pPr>
      <w:r>
        <w:rPr>
          <w:sz w:val="22"/>
        </w:rPr>
        <w:tab/>
      </w:r>
      <w:r>
        <w:rPr>
          <w:spacing w:val="-3"/>
          <w:sz w:val="22"/>
        </w:rPr>
        <w:tab/>
        <w:t>4 Irving Place</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spacing w:val="-3"/>
          <w:sz w:val="22"/>
        </w:rPr>
      </w:pPr>
      <w:r>
        <w:rPr>
          <w:spacing w:val="-3"/>
          <w:sz w:val="22"/>
        </w:rPr>
        <w:tab/>
        <w:tab/>
        <w:t>Room 1611S</w:t>
      </w:r>
    </w:p>
    <w:p>
      <w:pPr>
        <w:pStyle w:val="Normal"/>
        <w:keepNext w:val="true"/>
        <w:tabs>
          <w:tab w:val="clear" w:pos="720"/>
          <w:tab w:val="left" w:pos="1440" w:leader="none"/>
          <w:tab w:val="left" w:pos="3800" w:leader="none"/>
          <w:tab w:val="left" w:pos="4320" w:leader="none"/>
          <w:tab w:val="left" w:pos="5492" w:leader="none"/>
          <w:tab w:val="left" w:pos="7920" w:leader="none"/>
        </w:tabs>
        <w:suppressAutoHyphens w:val="true"/>
        <w:ind w:start="720" w:end="0"/>
        <w:jc w:val="both"/>
        <w:rPr>
          <w:spacing w:val="-3"/>
          <w:sz w:val="22"/>
        </w:rPr>
      </w:pPr>
      <w:r>
        <w:rPr>
          <w:spacing w:val="-3"/>
          <w:sz w:val="22"/>
        </w:rPr>
        <w:tab/>
        <w:tab/>
        <w:t>New York, NY 10003</w:t>
      </w:r>
    </w:p>
    <w:p>
      <w:pPr>
        <w:pStyle w:val="Normal"/>
        <w:keepNext w:val="true"/>
        <w:tabs>
          <w:tab w:val="clear" w:pos="720"/>
          <w:tab w:val="left" w:pos="1440" w:leader="none"/>
          <w:tab w:val="left" w:pos="3800" w:leader="none"/>
          <w:tab w:val="left" w:pos="4320" w:leader="none"/>
          <w:tab w:val="left" w:pos="5492" w:leader="none"/>
          <w:tab w:val="left" w:pos="7920" w:leader="none"/>
        </w:tabs>
        <w:suppressAutoHyphens w:val="true"/>
        <w:ind w:start="720" w:end="0"/>
        <w:jc w:val="both"/>
        <w:rPr>
          <w:spacing w:val="-3"/>
          <w:sz w:val="22"/>
        </w:rPr>
      </w:pPr>
      <w:r>
        <w:rPr>
          <w:spacing w:val="-3"/>
          <w:sz w:val="22"/>
        </w:rPr>
        <w:tab/>
        <w:tab/>
        <w:t>Attn.: Vice President &amp; Treasurer</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spacing w:val="-2"/>
          <w:sz w:val="22"/>
        </w:rPr>
      </w:pPr>
      <w:r>
        <w:rPr>
          <w:spacing w:val="-3"/>
          <w:sz w:val="22"/>
        </w:rPr>
        <w:tab/>
        <w:tab/>
        <w:t>Fax No. (212) 460-2786</w:t>
      </w:r>
    </w:p>
    <w:p>
      <w:pPr>
        <w:pStyle w:val="Normal"/>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To Guarantor:</w:t>
        <w:tab/>
        <w:t>Enron Corp.</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1400 Smith Street</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Houston, Texas  77002</w:t>
      </w:r>
    </w:p>
    <w:p>
      <w:pPr>
        <w:pStyle w:val="Normal"/>
        <w:keepNext w:val="true"/>
        <w:keepLines/>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Attn.:  Vice President, Finance and Treasurer</w:t>
      </w:r>
    </w:p>
    <w:p>
      <w:pPr>
        <w:pStyle w:val="Normal"/>
        <w:tabs>
          <w:tab w:val="clear" w:pos="720"/>
          <w:tab w:val="left" w:pos="1440" w:leader="none"/>
          <w:tab w:val="left" w:pos="3800" w:leader="none"/>
          <w:tab w:val="left" w:pos="4320" w:leader="none"/>
        </w:tabs>
        <w:suppressAutoHyphens w:val="true"/>
        <w:ind w:start="720" w:end="0"/>
        <w:jc w:val="both"/>
        <w:rPr>
          <w:spacing w:val="-2"/>
          <w:sz w:val="22"/>
        </w:rPr>
      </w:pPr>
      <w:r>
        <w:rPr>
          <w:spacing w:val="-2"/>
          <w:sz w:val="22"/>
        </w:rPr>
        <w:tab/>
        <w:tab/>
        <w:t>Fax No.:  (713) 646-3422</w:t>
      </w:r>
    </w:p>
    <w:p>
      <w:pPr>
        <w:pStyle w:val="Normal"/>
        <w:tabs>
          <w:tab w:val="clear" w:pos="720"/>
          <w:tab w:val="left" w:pos="2880" w:leader="none"/>
          <w:tab w:val="left" w:pos="6480" w:leader="none"/>
        </w:tabs>
        <w:spacing w:lineRule="exact" w:line="240"/>
        <w:ind w:start="720" w:end="0"/>
        <w:jc w:val="both"/>
        <w:rPr>
          <w:rFonts w:ascii="Arial Narrow" w:hAnsi="Arial Narrow" w:cs="Arial Narrow"/>
          <w:spacing w:val="-2"/>
          <w:sz w:val="22"/>
        </w:rPr>
      </w:pPr>
      <w:r>
        <w:rPr>
          <w:rFonts w:cs="Arial Narrow" w:ascii="Arial Narrow" w:hAnsi="Arial Narrow"/>
          <w:spacing w:val="-2"/>
          <w:sz w:val="22"/>
        </w:rPr>
      </w:r>
    </w:p>
    <w:p>
      <w:pPr>
        <w:pStyle w:val="Normal"/>
        <w:spacing w:lineRule="atLeast" w:line="240"/>
        <w:jc w:val="both"/>
        <w:rPr>
          <w:sz w:val="22"/>
          <w:szCs w:val="22"/>
          <w:ins w:id="95" w:author="sboyd2" w:date="2001-01-29T16:30:00Z"/>
        </w:rPr>
      </w:pPr>
      <w:ins w:id="94" w:author="sboyd2" w:date="2001-01-29T16:30:00Z">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ins>
    </w:p>
    <w:p>
      <w:pPr>
        <w:pStyle w:val="Normal"/>
        <w:spacing w:lineRule="exact" w:line="240"/>
        <w:ind w:start="720" w:end="0"/>
        <w:jc w:val="both"/>
        <w:rPr>
          <w:sz w:val="22"/>
          <w:szCs w:val="22"/>
          <w:ins w:id="97" w:author="sboyd2" w:date="2001-01-29T16:30:00Z"/>
        </w:rPr>
      </w:pPr>
      <w:ins w:id="96" w:author="sboyd2" w:date="2001-01-29T16:30:00Z">
        <w:r>
          <w:rPr>
            <w:sz w:val="22"/>
            <w:szCs w:val="22"/>
          </w:rPr>
        </w:r>
      </w:ins>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8.  </w:t>
      </w:r>
      <w:r>
        <w:rPr>
          <w:sz w:val="22"/>
          <w:szCs w:val="22"/>
          <w:u w:val="single"/>
        </w:rPr>
        <w:t>MISCELLANEOUS</w:t>
      </w:r>
      <w:r>
        <w:rPr>
          <w:sz w:val="22"/>
          <w:szCs w:val="22"/>
        </w:rPr>
        <w:t xml:space="preserve">.  This Guaranty shall in all respects be governed by, and construed in accordance with, the law of the State of New York, without regard to principles of conflicts of laws.  This Guaranty shall be binding upon Guarantor, its successors and permitted assigns and inure to the benefit of and be enforceable by Counterparty, its successors and assigns </w:t>
      </w:r>
      <w:r>
        <w:rPr>
          <w:sz w:val="22"/>
        </w:rPr>
        <w:t>provided, however, that this Guaranty may not be assigned by Guarantor without the prior written consent of Counterparty.</w:t>
      </w:r>
      <w:r>
        <w:rPr>
          <w:sz w:val="22"/>
          <w:szCs w:val="22"/>
        </w:rPr>
        <w:t xml:space="preserve">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del w:id="98" w:author="sboyd2" w:date="2001-01-29T16:30:00Z">
        <w:r>
          <w:rPr>
            <w:rFonts w:cs="Arial Narrow" w:ascii="Arial Narrow" w:hAnsi="Arial Narrow"/>
          </w:rPr>
          <w:delText xml:space="preserve">  This Guaranty may be executed in any number of counterparts, each of which shall be an original, but all of which together shall constitute one instrument.</w:delText>
        </w:r>
      </w:del>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rFonts w:ascii="Arial Narrow" w:hAnsi="Arial Narrow" w:cs="Arial Narrow"/>
          <w:b/>
          <w:del w:id="100" w:author="sboyd2" w:date="2001-01-29T16:30:00Z"/>
        </w:rPr>
      </w:pPr>
      <w:del w:id="99" w:author="sboyd2" w:date="2001-01-29T16:30:00Z">
        <w:r>
          <w:rPr>
            <w:rFonts w:cs="Arial Narrow" w:ascii="Arial Narrow" w:hAnsi="Arial Narrow"/>
            <w:b/>
          </w:rPr>
          <w:delText>ENRON CORP.</w:delText>
        </w:r>
      </w:del>
    </w:p>
    <w:p>
      <w:pPr>
        <w:pStyle w:val="Normal"/>
        <w:spacing w:lineRule="atLeast" w:line="240"/>
        <w:ind w:start="5040" w:end="0"/>
        <w:jc w:val="both"/>
        <w:rPr>
          <w:rFonts w:ascii="Arial Narrow" w:hAnsi="Arial Narrow" w:cs="Arial Narrow"/>
          <w:b/>
          <w:del w:id="102" w:author="sboyd2" w:date="2001-01-29T16:30:00Z"/>
        </w:rPr>
      </w:pPr>
      <w:del w:id="101" w:author="sboyd2" w:date="2001-01-29T16:30:00Z">
        <w:r>
          <w:rPr>
            <w:rFonts w:cs="Arial Narrow" w:ascii="Arial Narrow" w:hAnsi="Arial Narrow"/>
            <w:b/>
          </w:rPr>
        </w:r>
      </w:del>
    </w:p>
    <w:p>
      <w:pPr>
        <w:pStyle w:val="Normal"/>
        <w:spacing w:lineRule="atLeast" w:line="240"/>
        <w:ind w:start="5040" w:end="0"/>
        <w:jc w:val="both"/>
        <w:rPr>
          <w:rFonts w:ascii="Arial Narrow" w:hAnsi="Arial Narrow" w:cs="Arial Narrow"/>
          <w:b/>
          <w:del w:id="104" w:author="sboyd2" w:date="2001-01-29T16:30:00Z"/>
        </w:rPr>
      </w:pPr>
      <w:del w:id="103" w:author="sboyd2" w:date="2001-01-29T16:30:00Z">
        <w:r>
          <w:rPr>
            <w:rFonts w:cs="Arial Narrow" w:ascii="Arial Narrow" w:hAnsi="Arial Narrow"/>
            <w:b/>
          </w:rPr>
        </w:r>
      </w:del>
    </w:p>
    <w:p>
      <w:pPr>
        <w:pStyle w:val="Normal"/>
        <w:spacing w:lineRule="atLeast" w:line="240"/>
        <w:ind w:start="5040" w:end="0"/>
        <w:jc w:val="both"/>
        <w:rPr>
          <w:del w:id="107" w:author="sboyd2" w:date="2001-01-29T16:30:00Z"/>
        </w:rPr>
      </w:pPr>
      <w:del w:id="105" w:author="sboyd2" w:date="2001-01-29T16:30:00Z">
        <w:r>
          <w:rPr>
            <w:rFonts w:cs="Arial Narrow" w:ascii="Arial Narrow" w:hAnsi="Arial Narrow"/>
          </w:rPr>
          <w:delText xml:space="preserve">By:  </w:delText>
        </w:r>
      </w:del>
      <w:del w:id="106" w:author="sboyd2" w:date="2001-01-29T16:30:00Z">
        <w:r>
          <w:rPr>
            <w:rFonts w:cs="Arial Narrow" w:ascii="Arial Narrow" w:hAnsi="Arial Narrow"/>
            <w:u w:val="single"/>
          </w:rPr>
          <w:tab/>
          <w:tab/>
          <w:tab/>
          <w:tab/>
          <w:tab/>
        </w:r>
      </w:del>
    </w:p>
    <w:p>
      <w:pPr>
        <w:pStyle w:val="Normal"/>
        <w:spacing w:lineRule="atLeast" w:line="240"/>
        <w:ind w:start="5040" w:end="0"/>
        <w:jc w:val="both"/>
        <w:rPr>
          <w:rFonts w:ascii="Arial Narrow" w:hAnsi="Arial Narrow" w:cs="Arial Narrow"/>
          <w:del w:id="110" w:author="sboyd2" w:date="2001-01-29T16:30:00Z"/>
        </w:rPr>
      </w:pPr>
      <w:del w:id="108" w:author="sboyd2" w:date="2001-01-29T16:30:00Z">
        <w:r>
          <w:rPr>
            <w:rFonts w:cs="Arial Narrow" w:ascii="Arial Narrow" w:hAnsi="Arial Narrow"/>
          </w:rPr>
          <w:delText xml:space="preserve">Name:  </w:delText>
        </w:r>
      </w:del>
      <w:del w:id="109" w:author="sboyd2" w:date="2001-01-29T16:30:00Z">
        <w:r>
          <w:rPr>
            <w:rFonts w:cs="Arial Narrow" w:ascii="Arial Narrow" w:hAnsi="Arial Narrow"/>
            <w:u w:val="single"/>
          </w:rPr>
          <w:tab/>
          <w:tab/>
          <w:tab/>
          <w:tab/>
          <w:tab/>
        </w:r>
      </w:del>
    </w:p>
    <w:p>
      <w:pPr>
        <w:pStyle w:val="Normal"/>
        <w:spacing w:lineRule="atLeast" w:line="240"/>
        <w:ind w:start="5040" w:end="0"/>
        <w:jc w:val="both"/>
        <w:rPr>
          <w:rFonts w:ascii="Arial Narrow" w:hAnsi="Arial Narrow" w:cs="Arial Narrow"/>
          <w:del w:id="113" w:author="sboyd2" w:date="2001-01-29T16:30:00Z"/>
        </w:rPr>
      </w:pPr>
      <w:del w:id="111" w:author="sboyd2" w:date="2001-01-29T16:30:00Z">
        <w:r>
          <w:rPr>
            <w:rFonts w:cs="Arial Narrow" w:ascii="Arial Narrow" w:hAnsi="Arial Narrow"/>
          </w:rPr>
          <w:delText xml:space="preserve">Title:  </w:delText>
        </w:r>
      </w:del>
      <w:del w:id="112" w:author="sboyd2" w:date="2001-01-29T16:30:00Z">
        <w:r>
          <w:rPr>
            <w:rFonts w:cs="Arial Narrow" w:ascii="Arial Narrow" w:hAnsi="Arial Narrow"/>
            <w:u w:val="single"/>
          </w:rPr>
          <w:tab/>
          <w:tab/>
          <w:tab/>
          <w:tab/>
          <w:tab/>
        </w:r>
      </w:del>
    </w:p>
    <w:p>
      <w:pPr>
        <w:pStyle w:val="Normal"/>
        <w:spacing w:lineRule="exact" w:line="240"/>
        <w:ind w:end="720"/>
        <w:rPr>
          <w:rFonts w:ascii="Arial Narrow" w:hAnsi="Arial Narrow" w:cs="Arial Narrow"/>
          <w:del w:id="115" w:author="sboyd2" w:date="2001-01-29T16:30:00Z"/>
        </w:rPr>
      </w:pPr>
      <w:del w:id="114" w:author="sboyd2" w:date="2001-01-29T16:30:00Z">
        <w:r>
          <w:rPr>
            <w:rFonts w:cs="Arial Narrow" w:ascii="Arial Narrow" w:hAnsi="Arial Narrow"/>
          </w:rPr>
        </w:r>
      </w:del>
    </w:p>
    <w:p>
      <w:pPr>
        <w:pStyle w:val="Normal"/>
        <w:rPr>
          <w:rFonts w:ascii="Arial Narrow" w:hAnsi="Arial Narrow" w:cs="Arial Narrow"/>
          <w:del w:id="117" w:author="sboyd2" w:date="2001-01-29T16:30:00Z"/>
        </w:rPr>
      </w:pPr>
      <w:del w:id="116" w:author="sboyd2" w:date="2001-01-29T16:30:00Z">
        <w:r>
          <w:rPr>
            <w:rFonts w:cs="Arial Narrow" w:ascii="Arial Narrow" w:hAnsi="Arial Narrow"/>
          </w:rPr>
        </w:r>
      </w:del>
    </w:p>
    <w:p>
      <w:pPr>
        <w:pStyle w:val="Normal"/>
        <w:rPr>
          <w:rFonts w:ascii="Arial Narrow" w:hAnsi="Arial Narrow" w:cs="Arial Narrow"/>
          <w:del w:id="119" w:author="sboyd2" w:date="2001-01-29T16:30:00Z"/>
        </w:rPr>
      </w:pPr>
      <w:del w:id="118" w:author="sboyd2" w:date="2001-01-29T16:30:00Z">
        <w:r>
          <w:rPr>
            <w:rFonts w:cs="Arial Narrow" w:ascii="Arial Narrow" w:hAnsi="Arial Narrow"/>
          </w:rPr>
        </w:r>
      </w:del>
    </w:p>
    <w:p>
      <w:pPr>
        <w:pStyle w:val="Normal"/>
        <w:rPr>
          <w:rFonts w:ascii="Arial Narrow" w:hAnsi="Arial Narrow" w:cs="Arial Narrow"/>
          <w:del w:id="121" w:author="sboyd2" w:date="2001-01-29T16:30:00Z"/>
        </w:rPr>
      </w:pPr>
      <w:del w:id="120" w:author="sboyd2" w:date="2001-01-29T16:30:00Z">
        <w:r>
          <w:rPr>
            <w:rFonts w:cs="Arial Narrow" w:ascii="Arial Narrow" w:hAnsi="Arial Narrow"/>
          </w:rPr>
        </w:r>
      </w:del>
    </w:p>
    <w:p>
      <w:pPr>
        <w:pStyle w:val="Normal"/>
        <w:rPr>
          <w:rFonts w:ascii="Arial Narrow" w:hAnsi="Arial Narrow" w:cs="Arial Narrow"/>
          <w:del w:id="123" w:author="sboyd2" w:date="2001-01-29T16:30:00Z"/>
        </w:rPr>
      </w:pPr>
      <w:del w:id="122" w:author="sboyd2" w:date="2001-01-29T16:30:00Z">
        <w:r>
          <w:rPr>
            <w:rFonts w:cs="Arial Narrow" w:ascii="Arial Narrow" w:hAnsi="Arial Narrow"/>
          </w:rPr>
        </w:r>
      </w:del>
    </w:p>
    <w:p>
      <w:pPr>
        <w:pStyle w:val="Normal"/>
        <w:spacing w:lineRule="atLeast" w:line="240"/>
        <w:ind w:firstLine="720" w:end="0"/>
        <w:jc w:val="both"/>
        <w:rPr>
          <w:ins w:id="126" w:author="sboyd2" w:date="2001-01-29T16:30:00Z"/>
        </w:rPr>
      </w:pPr>
      <w:del w:id="124" w:author="sboyd2" w:date="2001-01-29T16:30:00Z">
        <w:r>
          <w:rPr>
            <w:rFonts w:cs="Arial Narrow" w:ascii="Arial Narrow" w:hAnsi="Arial Narrow"/>
          </w:rPr>
          <w:delText>211252</w:delText>
        </w:r>
      </w:del>
      <w:ins w:id="125" w:author="sboyd2" w:date="2001-01-29T16:30:00Z">
        <w:r>
          <w:rPr>
            <w:sz w:val="22"/>
            <w:szCs w:val="22"/>
          </w:rPr>
          <w:t>IN WITNESS WHEREOF, the Guarantor has executed this Guaranty on January, _____ 2001, but it is effective as of the date first above written.</w:t>
        </w:r>
      </w:ins>
    </w:p>
    <w:p>
      <w:pPr>
        <w:pStyle w:val="Normal"/>
        <w:spacing w:lineRule="atLeast" w:line="240"/>
        <w:ind w:firstLine="720" w:end="0"/>
        <w:jc w:val="both"/>
        <w:rPr>
          <w:sz w:val="22"/>
          <w:szCs w:val="22"/>
          <w:ins w:id="128" w:author="sboyd2" w:date="2001-01-29T16:30:00Z"/>
        </w:rPr>
      </w:pPr>
      <w:ins w:id="127" w:author="sboyd2" w:date="2001-01-29T16:30:00Z">
        <w:r>
          <w:rPr>
            <w:sz w:val="22"/>
            <w:szCs w:val="22"/>
          </w:rPr>
        </w:r>
      </w:ins>
    </w:p>
    <w:p>
      <w:pPr>
        <w:pStyle w:val="Normal"/>
        <w:spacing w:lineRule="atLeast" w:line="240"/>
        <w:ind w:start="5040" w:end="0"/>
        <w:jc w:val="both"/>
        <w:rPr>
          <w:b/>
          <w:bCs/>
          <w:sz w:val="22"/>
          <w:szCs w:val="22"/>
          <w:ins w:id="130" w:author="sboyd2" w:date="2001-01-29T16:30:00Z"/>
        </w:rPr>
      </w:pPr>
      <w:ins w:id="129" w:author="sboyd2" w:date="2001-01-29T16:30:00Z">
        <w:r>
          <w:rPr>
            <w:b/>
            <w:bCs/>
            <w:sz w:val="22"/>
            <w:szCs w:val="22"/>
          </w:rPr>
          <w:t>ENRON CORP.</w:t>
        </w:r>
      </w:ins>
    </w:p>
    <w:p>
      <w:pPr>
        <w:pStyle w:val="Normal"/>
        <w:spacing w:lineRule="atLeast" w:line="240"/>
        <w:ind w:start="5040" w:end="0"/>
        <w:jc w:val="both"/>
        <w:rPr>
          <w:b/>
          <w:bCs/>
          <w:sz w:val="22"/>
          <w:szCs w:val="22"/>
          <w:ins w:id="132" w:author="sboyd2" w:date="2001-01-29T16:30:00Z"/>
        </w:rPr>
      </w:pPr>
      <w:ins w:id="131" w:author="sboyd2" w:date="2001-01-29T16:30:00Z">
        <w:r>
          <w:rPr>
            <w:b/>
            <w:bCs/>
            <w:sz w:val="22"/>
            <w:szCs w:val="22"/>
          </w:rPr>
        </w:r>
      </w:ins>
    </w:p>
    <w:p>
      <w:pPr>
        <w:pStyle w:val="Normal"/>
        <w:spacing w:lineRule="atLeast" w:line="240"/>
        <w:ind w:start="5040" w:end="0"/>
        <w:jc w:val="both"/>
        <w:rPr>
          <w:b/>
          <w:bCs/>
          <w:sz w:val="22"/>
          <w:szCs w:val="22"/>
          <w:ins w:id="134" w:author="sboyd2" w:date="2001-01-29T16:30:00Z"/>
        </w:rPr>
      </w:pPr>
      <w:ins w:id="133" w:author="sboyd2" w:date="2001-01-29T16:30:00Z">
        <w:r>
          <w:rPr>
            <w:b/>
            <w:bCs/>
            <w:sz w:val="22"/>
            <w:szCs w:val="22"/>
          </w:rPr>
        </w:r>
      </w:ins>
    </w:p>
    <w:p>
      <w:pPr>
        <w:pStyle w:val="Normal"/>
        <w:spacing w:lineRule="atLeast" w:line="240"/>
        <w:ind w:start="5040" w:end="0"/>
        <w:jc w:val="both"/>
        <w:rPr>
          <w:sz w:val="22"/>
          <w:szCs w:val="22"/>
          <w:ins w:id="137" w:author="sboyd2" w:date="2001-01-29T16:30:00Z"/>
        </w:rPr>
      </w:pPr>
      <w:ins w:id="135" w:author="sboyd2" w:date="2001-01-29T16:30:00Z">
        <w:r>
          <w:rPr>
            <w:sz w:val="22"/>
            <w:szCs w:val="22"/>
          </w:rPr>
          <w:t xml:space="preserve">By:  </w:t>
        </w:r>
      </w:ins>
      <w:ins w:id="136" w:author="sboyd2" w:date="2001-01-29T16:30:00Z">
        <w:r>
          <w:rPr>
            <w:sz w:val="22"/>
            <w:szCs w:val="22"/>
            <w:u w:val="single"/>
          </w:rPr>
          <w:tab/>
          <w:tab/>
          <w:tab/>
          <w:tab/>
          <w:tab/>
          <w:tab/>
        </w:r>
      </w:ins>
    </w:p>
    <w:p>
      <w:pPr>
        <w:pStyle w:val="Normal"/>
        <w:spacing w:lineRule="atLeast" w:line="240"/>
        <w:ind w:start="5040" w:end="0"/>
        <w:jc w:val="both"/>
        <w:rPr>
          <w:sz w:val="22"/>
          <w:szCs w:val="22"/>
          <w:ins w:id="140" w:author="sboyd2" w:date="2001-01-29T16:30:00Z"/>
        </w:rPr>
      </w:pPr>
      <w:ins w:id="138" w:author="sboyd2" w:date="2001-01-29T16:30:00Z">
        <w:r>
          <w:rPr>
            <w:sz w:val="22"/>
            <w:szCs w:val="22"/>
          </w:rPr>
          <w:t xml:space="preserve">Name:  </w:t>
        </w:r>
      </w:ins>
      <w:ins w:id="139" w:author="sboyd2" w:date="2001-01-29T16:30:00Z">
        <w:r>
          <w:rPr>
            <w:sz w:val="22"/>
            <w:szCs w:val="22"/>
            <w:u w:val="single"/>
          </w:rPr>
          <w:tab/>
          <w:tab/>
          <w:tab/>
          <w:tab/>
          <w:tab/>
          <w:tab/>
        </w:r>
      </w:ins>
    </w:p>
    <w:p>
      <w:pPr>
        <w:pStyle w:val="Normal"/>
        <w:spacing w:lineRule="atLeast" w:line="240"/>
        <w:ind w:start="5040" w:end="0"/>
        <w:jc w:val="both"/>
        <w:rPr>
          <w:sz w:val="22"/>
          <w:szCs w:val="22"/>
          <w:ins w:id="143" w:author="sboyd2" w:date="2001-01-29T16:30:00Z"/>
        </w:rPr>
      </w:pPr>
      <w:ins w:id="141" w:author="sboyd2" w:date="2001-01-29T16:30:00Z">
        <w:r>
          <w:rPr>
            <w:sz w:val="22"/>
            <w:szCs w:val="22"/>
          </w:rPr>
          <w:t xml:space="preserve">Title:  </w:t>
        </w:r>
      </w:ins>
      <w:ins w:id="142" w:author="sboyd2" w:date="2001-01-29T16:30:00Z">
        <w:r>
          <w:rPr>
            <w:sz w:val="22"/>
            <w:szCs w:val="22"/>
            <w:u w:val="single"/>
          </w:rPr>
          <w:tab/>
          <w:tab/>
          <w:tab/>
          <w:tab/>
          <w:tab/>
          <w:tab/>
        </w:r>
      </w:ins>
    </w:p>
    <w:p>
      <w:pPr>
        <w:pStyle w:val="Normal"/>
        <w:spacing w:lineRule="exact" w:line="240"/>
        <w:ind w:end="720"/>
        <w:rPr>
          <w:sz w:val="22"/>
          <w:szCs w:val="22"/>
          <w:ins w:id="145" w:author="sboyd2" w:date="2001-01-29T16:30:00Z"/>
        </w:rPr>
      </w:pPr>
      <w:ins w:id="144" w:author="sboyd2" w:date="2001-01-29T16:30:00Z">
        <w:r>
          <w:rPr>
            <w:sz w:val="22"/>
            <w:szCs w:val="22"/>
          </w:rPr>
        </w:r>
      </w:ins>
    </w:p>
    <w:p>
      <w:pPr>
        <w:pStyle w:val="Footer"/>
        <w:tabs>
          <w:tab w:val="clear" w:pos="4320"/>
          <w:tab w:val="clear" w:pos="8640"/>
        </w:tabs>
        <w:rPr>
          <w:sz w:val="22"/>
        </w:rPr>
      </w:pPr>
      <w:r>
        <w:rPr>
          <w:sz w:val="22"/>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rPr>
        <w:sz w:val="16"/>
      </w:rPr>
    </w:pPr>
    <w:del w:id="146" w:author="sboyd2" w:date="2001-01-29T16:30:00Z">
      <w:r>
        <w:rPr>
          <w:sz w:val="20"/>
        </w:rPr>
        <w:delText>Annex B-2</w:delText>
      </w:r>
    </w:del>
    <w:ins w:id="147" w:author="sboyd2" w:date="2001-01-29T16:30:00Z">
      <w:r>
        <w:rPr>
          <w:sz w:val="16"/>
        </w:rPr>
        <w:fldChar w:fldCharType="begin"/>
      </w:r>
      <w:r>
        <w:rPr>
          <w:sz w:val="16"/>
        </w:rPr>
        <w:instrText xml:space="preserve"> FILENAME \p </w:instrText>
      </w:r>
      <w:r>
        <w:rPr>
          <w:sz w:val="16"/>
        </w:rPr>
        <w:fldChar w:fldCharType="separate"/>
      </w:r>
      <w:r>
        <w:rPr>
          <w:sz w:val="16"/>
        </w:rPr>
        <w:t>/mnt/main-storage/datasets/enron-docs/doc/055_ENA___Consolidated_Edison___RED.doc</w:t>
      </w:r>
      <w:r>
        <w:rPr>
          <w:sz w:val="16"/>
        </w:rPr>
        <w:fldChar w:fldCharType="end"/>
      </w:r>
    </w:ins>
  </w:p>
  <w:p>
    <w:pPr>
      <w:pStyle w:val="Footer"/>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ind w:hanging="0" w:start="0" w:end="54"/>
      <w:jc w:val="center"/>
      <w:outlineLvl w:val="1"/>
    </w:pPr>
    <w:rPr>
      <w:b/>
      <w:sz w:val="22"/>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BodyTextIndent">
    <w:name w:val="Body Text Indent"/>
    <w:basedOn w:val="Normal"/>
    <w:pPr>
      <w:spacing w:lineRule="atLeast" w:line="240"/>
      <w:ind w:firstLine="720" w:start="0" w:end="0"/>
      <w:jc w:val="both"/>
    </w:pPr>
    <w:rPr>
      <w:sz w:val="22"/>
    </w:rPr>
  </w:style>
  <w:style w:type="paragraph" w:styleId="Header">
    <w:name w:val="head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2001-01-29T20:03:00Z</dcterms:created>
  <dc:creator>sboyd2</dc:creator>
  <dc:description/>
  <dc:language>en-CA</dc:language>
  <cp:lastModifiedBy>sboyd2</cp:lastModifiedBy>
  <cp:lastPrinted>2001-01-29T16:30:00Z</cp:lastPrinted>
  <dcterms:modified xsi:type="dcterms:W3CDTF">2001-01-29T20:03:00Z</dcterms:modified>
  <cp:revision>2</cp:revision>
  <dc:subject/>
  <dc:title>Guaranty</dc:title>
</cp:coreProperties>
</file>