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02/26/2001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LOUIS DREYFUS PLASTICS LLC , a limited liability company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with respect to Party B, U.S. $50,000,000; and with respect to Party B’s Credit Support Provider, U.S. $50,000,000;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color w:val="808000"/>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hanging="14" w:start="1454" w:end="0"/>
        <w:jc w:val="both"/>
        <w:rPr>
          <w:sz w:val="22"/>
          <w:szCs w:val="22"/>
        </w:rPr>
      </w:pPr>
      <w:r>
        <w:rPr>
          <w:sz w:val="22"/>
          <w:szCs w:val="22"/>
        </w:rPr>
        <w:t>Party B is a limited liability company (that is treated as a partnership for federal income tax purposes) organized under the laws of the State of Delaware.</w:t>
      </w:r>
    </w:p>
    <w:p>
      <w:pPr>
        <w:pStyle w:val="Heading4"/>
        <w:ind w:hanging="0" w:start="0"/>
        <w:rPr/>
      </w:pPr>
      <w:r>
        <w:rPr/>
        <w:t>Part 3.</w:t>
        <w:tab/>
        <w:t>Agreement to Deliver Documents</w:t>
      </w:r>
    </w:p>
    <w:p>
      <w:pPr>
        <w:pStyle w:val="Normal"/>
        <w:spacing w:lineRule="exact" w:line="240" w:before="240" w:after="0"/>
        <w:ind w:firstLine="720" w:end="0"/>
        <w:jc w:val="both"/>
        <w:rPr/>
      </w:pPr>
      <w:r>
        <w:rPr>
          <w:sz w:val="22"/>
          <w:szCs w:val="22"/>
        </w:rPr>
        <w:t>(a)</w:t>
        <w:tab/>
        <w:t>Tax forms, documents, or certificates to be delivered are:  United States Internal Revenue Service Form W</w:t>
        <w:noBreakHyphen/>
        <w:t>9.</w:t>
      </w:r>
      <w:r>
        <w:rPr>
          <w:color w:val="FF0000"/>
          <w:sz w:val="22"/>
          <w:szCs w:val="22"/>
        </w:rPr>
        <w:t xml:space="preserve"> </w:t>
      </w:r>
    </w:p>
    <w:p>
      <w:pPr>
        <w:pStyle w:val="Normal"/>
        <w:spacing w:lineRule="exact" w:line="240" w:before="240" w:after="0"/>
        <w:ind w:firstLine="720" w:end="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r>
              <w:rPr>
                <w:color w:val="FF0000"/>
                <w:sz w:val="22"/>
                <w:szCs w:val="22"/>
              </w:rPr>
              <w:t xml:space="preserve"> </w:t>
            </w:r>
            <w:r>
              <w:rPr>
                <w:sz w:val="22"/>
                <w:szCs w:val="22"/>
              </w:rPr>
              <w:t>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organization or formation and operating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120 days after the end of each fiscal year of Party B</w:t>
            </w:r>
            <w:r>
              <w:rPr>
                <w:rFonts w:cs="Times New Roman" w:ascii="Times New Roman" w:hAnsi="Times New Roman"/>
                <w:color w:val="FF0000"/>
              </w:rPr>
              <w:t xml:space="preserve"> </w:t>
            </w:r>
            <w:r>
              <w:rPr>
                <w:rFonts w:cs="Times New Roman" w:ascii="Times New Roman" w:hAnsi="Times New Roman"/>
              </w:rPr>
              <w:t>and</w:t>
            </w:r>
            <w:r>
              <w:rPr>
                <w:rFonts w:cs="Times New Roman" w:ascii="Times New Roman" w:hAnsi="Times New Roman"/>
                <w:color w:val="FF0000"/>
              </w:rPr>
              <w:t xml:space="preserve"> </w:t>
            </w:r>
            <w:r>
              <w:rPr>
                <w:rFonts w:cs="Times New Roman" w:ascii="Times New Roman" w:hAnsi="Times New Roman"/>
              </w:rPr>
              <w:t>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pPr>
            <w:r>
              <w:rPr>
                <w:sz w:val="22"/>
                <w:szCs w:val="22"/>
              </w:rPr>
              <w:t>Promptly following demand by Party A, but in no event later than 60 days after the end of each of the first three fiscal quarters of each fiscal year of Party B and</w:t>
            </w:r>
            <w:r>
              <w:rPr>
                <w:color w:val="FF0000"/>
                <w:sz w:val="22"/>
                <w:szCs w:val="22"/>
              </w:rPr>
              <w:t xml:space="preserve"> </w:t>
            </w:r>
            <w:r>
              <w:rPr>
                <w:sz w:val="22"/>
                <w:szCs w:val="22"/>
              </w:rPr>
              <w:t>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Louis Dreyfus Plastics LLC </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Ten Westport Road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Wilton, Connecticut  06897</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Contracts Administration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203-761-8182</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203-761-8108</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Louis Dreyfus Corporation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Louis Dreyfus Corporation.</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b/>
          <w:bCs/>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sz w:val="22"/>
          <w:szCs w:val="22"/>
        </w:rPr>
      </w:pPr>
      <w:r>
        <w:rPr>
          <w:sz w:val="22"/>
        </w:rPr>
        <w:t>“</w:t>
      </w:r>
      <w:r>
        <w:rPr>
          <w:sz w:val="22"/>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 xml:space="preserve">LOUIS DREYFUS PLASTICS LLC </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end"/>
        <w:rPr>
          <w:b/>
          <w:bCs/>
          <w:sz w:val="22"/>
          <w:szCs w:val="22"/>
          <w:u w:val="single"/>
        </w:rPr>
      </w:pPr>
      <w:r>
        <w:rPr>
          <w:b/>
          <w:bCs/>
          <w:sz w:val="22"/>
          <w:szCs w:val="22"/>
          <w:u w:val="single"/>
        </w:rPr>
        <w:t>DRAFT OF 02/26/2001</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LOUIS DREYFUS PLASTICS LLC, a limited liability company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$3,000,000;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b/>
          <w:bCs/>
          <w:color w:val="000000"/>
          <w:sz w:val="22"/>
          <w:szCs w:val="22"/>
          <w:u w:val="single"/>
        </w:rPr>
      </w:pPr>
      <w:r>
        <w:rPr>
          <w:b/>
          <w:bCs/>
          <w:color w:val="000000"/>
          <w:sz w:val="22"/>
          <w:szCs w:val="22"/>
          <w:u w:val="single"/>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$1.</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$1.</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$200,000 </w:t>
      </w:r>
      <w:r>
        <w:rPr>
          <w:sz w:val="22"/>
          <w:szCs w:val="22"/>
        </w:rPr>
        <w:t xml:space="preserve">and the Return Amount will be rounded down to the nearest integral multiple of U.S. </w:t>
      </w:r>
      <w:r>
        <w:rPr>
          <w:color w:val="000000"/>
          <w:sz w:val="22"/>
          <w:szCs w:val="22"/>
        </w:rPr>
        <w:t>$200,000.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Party B’s Credit Support Provider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b/>
          <w:bCs/>
          <w:sz w:val="22"/>
          <w:szCs w:val="22"/>
        </w:rPr>
      </w:pPr>
      <w:r>
        <w:rPr>
          <w:b/>
          <w:bCs/>
          <w:sz w:val="22"/>
          <w:szCs w:val="22"/>
        </w:rPr>
        <w:t xml:space="preserve"> </w:t>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it’s Credit Support Provider shall have any of the following occur at any time: (i)</w:t>
      </w:r>
      <w:r>
        <w:rPr>
          <w:color w:val="FF0000"/>
          <w:sz w:val="22"/>
          <w:szCs w:val="22"/>
        </w:rPr>
        <w:t xml:space="preserve"> </w:t>
      </w:r>
      <w:r>
        <w:rPr>
          <w:sz w:val="22"/>
          <w:szCs w:val="22"/>
        </w:rPr>
        <w:t>the ratio of its Funded Debt to Net Worth is more than 1.75 to 1.00, or (ii)its Credit Support Provider’s Net Worth falls below U.S. $225,000,000.</w:t>
      </w:r>
    </w:p>
    <w:p>
      <w:pPr>
        <w:pStyle w:val="Normal"/>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B’s Credit Support Provider (exclusive of intangible assets), minus the consolidated total liabilities of Party B’s Credit Support Provider, each as would be reflected on a consolidated balance sheet of Party B’s Credit Support Provider prepared in accordance with GAAP.</w:t>
      </w:r>
    </w:p>
    <w:p>
      <w:pPr>
        <w:pStyle w:val="Normal"/>
        <w:spacing w:lineRule="atLeast" w:line="240"/>
        <w:ind w:start="720" w:end="144"/>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LOUIS DREYFUS PLASTICS LLC, a Delaware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Louis Dreyfus Plastics LLC </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Ten Westport Road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Wilton, Connecticut  06897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Contracts Administration</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203-761-8281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Heading6"/>
        <w:ind w:hanging="0" w:start="0"/>
        <w:rPr>
          <w:sz w:val="22"/>
        </w:rPr>
      </w:pPr>
      <w:r>
        <w:rPr>
          <w:sz w:val="22"/>
        </w:rPr>
        <w:t>EXHIBIT B</w:t>
      </w:r>
    </w:p>
    <w:p>
      <w:pPr>
        <w:pStyle w:val="Heading6"/>
        <w:ind w:hanging="0" w:start="0"/>
        <w:rPr>
          <w:caps/>
          <w:sz w:val="22"/>
        </w:rPr>
      </w:pPr>
      <w:r>
        <w:rPr>
          <w:caps/>
          <w:sz w:val="22"/>
        </w:rPr>
        <w:t>Guaranty from Louis Dreyfus Corporation</w:t>
      </w:r>
    </w:p>
    <w:sectPr>
      <w:headerReference w:type="default" r:id="rId16"/>
      <w:headerReference w:type="first" r:id="rId17"/>
      <w:footerReference w:type="default" r:id="rId18"/>
      <w:footerReference w:type="first" r:id="rId19"/>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/mnt/main-storage/datasets/enron-docs/doc/049Bctr_l_d_plastics_-84ff0cd9b1aa8df721be087d87b78eec1fd1838c8eac5a9d60caede49bc0ce02.doc</w:t>
    </w:r>
    <w:r>
      <w:rPr>
        <w:rStyle w:val="PageNumber"/>
        <w:sz w:val="12"/>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/mnt/main-storage/datasets/enron-docs/doc/049Bctr_l_d_plastics_-84ff0cd9b1aa8df721be087d87b78eec1fd1838c8eac5a9d60caede49bc0ce02.doc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/mnt/main-storage/datasets/enron-docs/doc/049Bctr_l_d_plastics_-84ff0cd9b1aa8df721be087d87b78eec1fd1838c8eac5a9d60caede49bc0ce02.doc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/mnt/main-storage/datasets/enron-docs/doc/049Bctr_l_d_plastics_-84ff0cd9b1aa8df721be087d87b78eec1fd1838c8eac5a9d60caede49bc0ce02.doc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/mnt/main-storage/datasets/enron-docs/doc/049Bctr_l_d_plastics_-84ff0cd9b1aa8df721be087d87b78eec1fd1838c8eac5a9d60caede49bc0ce02.doc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/mnt/main-storage/datasets/enron-docs/doc/049Bctr_l_d_plastics_-84ff0cd9b1aa8df721be087d87b78eec1fd1838c8eac5a9d60caede49bc0ce02.doc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numPr>
        <w:ilvl w:val="5"/>
        <w:numId w:val="1"/>
      </w:numPr>
      <w:tabs>
        <w:tab w:val="clear" w:pos="720"/>
        <w:tab w:val="left" w:pos="990" w:leader="none"/>
      </w:tabs>
      <w:spacing w:lineRule="exact" w:line="240" w:before="240" w:after="0"/>
      <w:jc w:val="center"/>
      <w:outlineLvl w:val="5"/>
    </w:pPr>
    <w:rPr>
      <w:b/>
      <w:bCs/>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3z0">
    <w:name w:val="WW8Num13z0"/>
    <w:qFormat/>
    <w:rPr>
      <w:color w:val="000000"/>
    </w:rPr>
  </w:style>
  <w:style w:type="character" w:styleId="WW8Num15z0">
    <w:name w:val="WW8Num15z0"/>
    <w:qFormat/>
    <w:rPr/>
  </w:style>
  <w:style w:type="character" w:styleId="WW8Num17z0">
    <w:name w:val="WW8Num17z0"/>
    <w:qFormat/>
    <w:rPr>
      <w:sz w:val="22"/>
      <w:szCs w:val="22"/>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2001-02-27T13:47:00Z</dcterms:created>
  <dc:creator>mheard</dc:creator>
  <dc:description/>
  <dc:language>en-CA</dc:language>
  <cp:lastModifiedBy>spanus</cp:lastModifiedBy>
  <cp:lastPrinted>2001-03-05T10:41:00Z</cp:lastPrinted>
  <dcterms:modified xsi:type="dcterms:W3CDTF">2001-03-05T14:11:00Z</dcterms:modified>
  <cp:revision>5</cp:revision>
  <dc:subject/>
  <dc:title>ISDA Multicurrency Agreement</dc:title>
</cp:coreProperties>
</file>