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footer5.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document.xml" ContentType="application/vnd.openxmlformats-officedocument.wordprocessingml.document.main+xml"/>
  <Override PartName="/word/header7.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pPr>
      <w:r>
        <w:rPr/>
        <w:t>Usage of this Electronic Document</w:t>
      </w:r>
    </w:p>
    <w:tbl>
      <w:tblPr>
        <w:tblW w:w="7407" w:type="dxa"/>
        <w:jc w:val="start"/>
        <w:tblInd w:w="2835" w:type="dxa"/>
        <w:tblLayout w:type="fixed"/>
        <w:tblCellMar>
          <w:top w:w="0" w:type="dxa"/>
          <w:start w:w="0" w:type="dxa"/>
          <w:bottom w:w="0" w:type="dxa"/>
          <w:end w:w="0" w:type="dxa"/>
        </w:tblCellMar>
      </w:tblPr>
      <w:tblGrid>
        <w:gridCol w:w="510"/>
        <w:gridCol w:w="6895"/>
        <w:gridCol w:w="2"/>
      </w:tblGrid>
      <w:tr>
        <w:trPr/>
        <w:tc>
          <w:tcPr>
            <w:tcW w:w="510" w:type="dxa"/>
            <w:tcBorders>
              <w:end w:val="single" w:sz="6" w:space="0" w:color="000000"/>
            </w:tcBorders>
          </w:tcPr>
          <w:p>
            <w:pPr>
              <w:pStyle w:val="Normal"/>
              <w:snapToGrid w:val="false"/>
              <w:spacing w:before="567" w:after="240"/>
              <w:rPr>
                <w:kern w:val="2"/>
              </w:rPr>
            </w:pPr>
            <w:r>
              <w:rPr>
                <w:kern w:val="2"/>
              </w:rPr>
            </w:r>
          </w:p>
        </w:tc>
        <w:tc>
          <w:tcPr>
            <w:tcW w:w="6897" w:type="dxa"/>
            <w:tcBorders>
              <w:start w:val="dashed" w:sz="6" w:space="0" w:color="auto"/>
            </w:tcBorders>
          </w:tcPr>
          <w:p>
            <w:pPr>
              <w:pStyle w:val="Normal"/>
              <w:spacing w:before="120" w:after="240"/>
              <w:ind w:start="397" w:end="0"/>
              <w:rPr>
                <w:kern w:val="2"/>
              </w:rPr>
            </w:pPr>
            <w:r>
              <w:rPr>
                <w:kern w:val="2"/>
              </w:rPr>
              <w:t>This document is subject to copyright.  No part of it should be reproduced without the consent of the copyright owner.</w:t>
            </w:r>
          </w:p>
          <w:p>
            <w:pPr>
              <w:pStyle w:val="Normal"/>
              <w:spacing w:before="0" w:after="240"/>
              <w:ind w:start="397" w:end="0"/>
              <w:rPr>
                <w:kern w:val="2"/>
              </w:rPr>
            </w:pPr>
            <w:r>
              <w:rPr>
                <w:kern w:val="2"/>
              </w:rPr>
              <w:t>When the document is printed or used on the recipient’s equipment, it may lose styles or formats due to software incompatibility.  This version was created using Microsoft Word version 7 (Word 95).  If you have different software, editing the document may corrupt it.</w:t>
            </w:r>
          </w:p>
        </w:tc>
      </w:tr>
      <w:tr>
        <w:trPr>
          <w:trHeight w:val="1077" w:hRule="exact"/>
        </w:trPr>
        <w:tc>
          <w:tcPr>
            <w:tcW w:w="510" w:type="dxa"/>
            <w:tcBorders>
              <w:top w:val="single" w:sz="6" w:space="0" w:color="000000"/>
              <w:end w:val="single" w:sz="6" w:space="0" w:color="000000"/>
            </w:tcBorders>
          </w:tcPr>
          <w:p>
            <w:pPr>
              <w:pStyle w:val="Normal"/>
              <w:snapToGrid w:val="false"/>
              <w:rPr>
                <w:kern w:val="2"/>
              </w:rPr>
            </w:pPr>
            <w:r>
              <w:rPr>
                <w:kern w:val="2"/>
              </w:rPr>
            </w:r>
          </w:p>
        </w:tc>
        <w:tc>
          <w:tcPr>
            <w:tcW w:w="6895" w:type="dxa"/>
            <w:tcBorders>
              <w:top w:val="single" w:sz="6" w:space="0" w:color="000000"/>
              <w:start w:val="dashed" w:sz="6" w:space="0" w:color="auto"/>
            </w:tcBorders>
          </w:tcPr>
          <w:p>
            <w:pPr>
              <w:pStyle w:val="Normal"/>
              <w:snapToGrid w:val="false"/>
              <w:rPr>
                <w:kern w:val="2"/>
              </w:rPr>
            </w:pPr>
            <w:r>
              <w:rPr>
                <w:kern w:val="2"/>
              </w:rPr>
            </w:r>
          </w:p>
        </w:tc>
      </w:tr>
    </w:tbl>
    <w:p>
      <w:pPr>
        <w:sectPr>
          <w:headerReference w:type="default" r:id="rId2"/>
          <w:headerReference w:type="first" r:id="rId3"/>
          <w:footerReference w:type="default" r:id="rId4"/>
          <w:footerReference w:type="first" r:id="rId5"/>
          <w:type w:val="nextPage"/>
          <w:pgSz w:w="11906" w:h="16838"/>
          <w:pgMar w:left="567" w:right="1418" w:gutter="0" w:header="737" w:top="851" w:footer="397" w:bottom="851"/>
          <w:pgNumType w:start="1" w:fmt="decimal"/>
          <w:formProt w:val="false"/>
          <w:titlePg/>
          <w:textDirection w:val="lrTb"/>
        </w:sectPr>
        <w:pStyle w:val="Normal"/>
        <w:rPr/>
      </w:pPr>
      <w:r>
        <w:rPr/>
      </w:r>
    </w:p>
    <w:p>
      <w:pPr>
        <w:pStyle w:val="Heading1"/>
        <w:tabs>
          <w:tab w:val="clear" w:pos="737"/>
          <w:tab w:val="left" w:pos="0" w:leader="none"/>
        </w:tabs>
        <w:ind w:hanging="1474" w:start="1474"/>
        <w:rPr/>
      </w:pPr>
      <w:r>
        <w:rPr/>
        <w:t>Introduction</w:t>
      </w:r>
    </w:p>
    <w:p>
      <w:pPr>
        <w:pStyle w:val="Normal"/>
        <w:rPr/>
      </w:pPr>
      <w:r>
        <w:rPr/>
      </w:r>
    </w:p>
    <w:p>
      <w:pPr>
        <w:pStyle w:val="Indent2"/>
        <w:rPr/>
      </w:pPr>
      <w:r>
        <w:rPr/>
        <w:t>This legal opinion deals with the operation of Enron’s Internet based derivative trading system called EnronOnline.</w:t>
      </w:r>
    </w:p>
    <w:p>
      <w:pPr>
        <w:pStyle w:val="Indent2"/>
        <w:rPr/>
      </w:pPr>
      <w:r>
        <w:rPr/>
        <w:t>The issues addressed are those contained in the instructions provided by Enron on 30 November 1999 as refined and clarified through subsequent discussions and correspondence with Enron.</w:t>
      </w:r>
    </w:p>
    <w:p>
      <w:pPr>
        <w:pStyle w:val="Indent2"/>
        <w:rPr/>
      </w:pPr>
      <w:r>
        <w:rPr/>
        <w:t xml:space="preserve">Terms appearing in </w:t>
      </w:r>
      <w:r>
        <w:rPr>
          <w:i/>
          <w:iCs/>
        </w:rPr>
        <w:t xml:space="preserve">italics </w:t>
      </w:r>
      <w:r>
        <w:rPr/>
        <w:t>have the meaning given to them in the dictionary at the end of this opinion.</w:t>
      </w:r>
    </w:p>
    <w:p>
      <w:pPr>
        <w:pStyle w:val="Indent2"/>
        <w:rPr/>
      </w:pPr>
      <w:r>
        <w:rPr/>
        <w:t>For ease of reference this opinion is separated into Parts.  The Parts of this opinion may be categorised as follows:</w:t>
      </w:r>
    </w:p>
    <w:tbl>
      <w:tblPr>
        <w:tblW w:w="6662" w:type="dxa"/>
        <w:jc w:val="start"/>
        <w:tblInd w:w="2802" w:type="dxa"/>
        <w:tblLayout w:type="fixed"/>
        <w:tblCellMar>
          <w:top w:w="0" w:type="dxa"/>
          <w:start w:w="108" w:type="dxa"/>
          <w:bottom w:w="0" w:type="dxa"/>
          <w:end w:w="108" w:type="dxa"/>
        </w:tblCellMar>
      </w:tblPr>
      <w:tblGrid>
        <w:gridCol w:w="2126"/>
        <w:gridCol w:w="567"/>
        <w:gridCol w:w="3969"/>
      </w:tblGrid>
      <w:tr>
        <w:trPr/>
        <w:tc>
          <w:tcPr>
            <w:tcW w:w="2126" w:type="dxa"/>
            <w:tcBorders/>
          </w:tcPr>
          <w:p>
            <w:pPr>
              <w:pStyle w:val="Indent2"/>
              <w:spacing w:before="120" w:after="120"/>
              <w:ind w:start="0" w:end="0"/>
              <w:rPr>
                <w:b/>
                <w:bCs/>
              </w:rPr>
            </w:pPr>
            <w:r>
              <w:rPr>
                <w:b/>
                <w:bCs/>
              </w:rPr>
              <w:t>Overview</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Introduction</w:t>
            </w:r>
          </w:p>
        </w:tc>
      </w:tr>
      <w:tr>
        <w:trPr/>
        <w:tc>
          <w:tcPr>
            <w:tcW w:w="2126" w:type="dxa"/>
            <w:tcBorders/>
          </w:tcPr>
          <w:p>
            <w:pPr>
              <w:pStyle w:val="Indent2"/>
              <w:snapToGrid w:val="false"/>
              <w:spacing w:before="120" w:after="120"/>
              <w:ind w:start="0" w:end="0"/>
              <w:rPr>
                <w:b/>
                <w:bCs/>
              </w:rPr>
            </w:pPr>
            <w:r>
              <w:rPr>
                <w:b/>
                <w:bCs/>
              </w:rPr>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Executive summary</w:t>
            </w:r>
          </w:p>
        </w:tc>
      </w:tr>
      <w:tr>
        <w:trPr/>
        <w:tc>
          <w:tcPr>
            <w:tcW w:w="2126" w:type="dxa"/>
            <w:tcBorders/>
          </w:tcPr>
          <w:p>
            <w:pPr>
              <w:pStyle w:val="Indent2"/>
              <w:snapToGrid w:val="false"/>
              <w:spacing w:before="120" w:after="120"/>
              <w:ind w:start="0" w:end="0"/>
              <w:rPr>
                <w:b/>
                <w:bCs/>
              </w:rPr>
            </w:pPr>
            <w:r>
              <w:rPr>
                <w:b/>
                <w:bCs/>
              </w:rPr>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 xml:space="preserve">Summary of operation of </w:t>
            </w:r>
            <w:r>
              <w:rPr>
                <w:i/>
                <w:iCs/>
              </w:rPr>
              <w:t>EnronOnline</w:t>
            </w:r>
          </w:p>
        </w:tc>
      </w:tr>
      <w:tr>
        <w:trPr/>
        <w:tc>
          <w:tcPr>
            <w:tcW w:w="2126" w:type="dxa"/>
            <w:tcBorders/>
          </w:tcPr>
          <w:p>
            <w:pPr>
              <w:pStyle w:val="Indent2"/>
              <w:spacing w:before="120" w:after="120"/>
              <w:ind w:start="0" w:end="0"/>
              <w:rPr>
                <w:b/>
                <w:bCs/>
              </w:rPr>
            </w:pPr>
            <w:r>
              <w:rPr>
                <w:b/>
                <w:bCs/>
              </w:rPr>
              <w:t>Compliance</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 xml:space="preserve">Compliance with </w:t>
            </w:r>
            <w:r>
              <w:rPr>
                <w:i/>
                <w:iCs/>
              </w:rPr>
              <w:t>exempt futures market declaration</w:t>
            </w:r>
          </w:p>
        </w:tc>
      </w:tr>
      <w:tr>
        <w:trPr/>
        <w:tc>
          <w:tcPr>
            <w:tcW w:w="2126" w:type="dxa"/>
            <w:tcBorders/>
          </w:tcPr>
          <w:p>
            <w:pPr>
              <w:pStyle w:val="Indent2"/>
              <w:snapToGrid w:val="false"/>
              <w:spacing w:before="120" w:after="120"/>
              <w:ind w:start="0" w:end="0"/>
              <w:rPr>
                <w:b/>
                <w:bCs/>
              </w:rPr>
            </w:pPr>
            <w:r>
              <w:rPr>
                <w:b/>
                <w:bCs/>
              </w:rPr>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 xml:space="preserve">Compliance with </w:t>
            </w:r>
            <w:r>
              <w:rPr>
                <w:i/>
                <w:iCs/>
              </w:rPr>
              <w:t xml:space="preserve">ASIC’s </w:t>
            </w:r>
            <w:r>
              <w:rPr/>
              <w:t>Internet trading policies</w:t>
            </w:r>
          </w:p>
        </w:tc>
      </w:tr>
      <w:tr>
        <w:trPr/>
        <w:tc>
          <w:tcPr>
            <w:tcW w:w="2126" w:type="dxa"/>
            <w:tcBorders/>
          </w:tcPr>
          <w:p>
            <w:pPr>
              <w:pStyle w:val="Indent2"/>
              <w:spacing w:before="120" w:after="120"/>
              <w:ind w:start="0" w:end="0"/>
              <w:rPr>
                <w:b/>
                <w:bCs/>
              </w:rPr>
            </w:pPr>
            <w:r>
              <w:rPr>
                <w:b/>
                <w:bCs/>
              </w:rPr>
              <w:t xml:space="preserve">Contract </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 xml:space="preserve">Formation of a contract on </w:t>
            </w:r>
            <w:r>
              <w:rPr>
                <w:i/>
                <w:iCs/>
              </w:rPr>
              <w:t xml:space="preserve">EnronOnline </w:t>
            </w:r>
          </w:p>
        </w:tc>
      </w:tr>
      <w:tr>
        <w:trPr/>
        <w:tc>
          <w:tcPr>
            <w:tcW w:w="2126" w:type="dxa"/>
            <w:tcBorders/>
          </w:tcPr>
          <w:p>
            <w:pPr>
              <w:pStyle w:val="Indent2"/>
              <w:snapToGrid w:val="false"/>
              <w:spacing w:before="120" w:after="120"/>
              <w:ind w:start="0" w:end="0"/>
              <w:rPr>
                <w:b/>
                <w:bCs/>
              </w:rPr>
            </w:pPr>
            <w:r>
              <w:rPr>
                <w:b/>
                <w:bCs/>
              </w:rPr>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 xml:space="preserve">Evidential issues with </w:t>
            </w:r>
            <w:r>
              <w:rPr>
                <w:i/>
                <w:iCs/>
              </w:rPr>
              <w:t>EnronOnline</w:t>
            </w:r>
          </w:p>
        </w:tc>
      </w:tr>
      <w:tr>
        <w:trPr/>
        <w:tc>
          <w:tcPr>
            <w:tcW w:w="2126" w:type="dxa"/>
            <w:tcBorders/>
          </w:tcPr>
          <w:p>
            <w:pPr>
              <w:pStyle w:val="Indent2"/>
              <w:snapToGrid w:val="false"/>
              <w:spacing w:before="120" w:after="120"/>
              <w:ind w:start="0" w:end="0"/>
              <w:rPr>
                <w:b/>
                <w:bCs/>
              </w:rPr>
            </w:pPr>
            <w:r>
              <w:rPr>
                <w:b/>
                <w:bCs/>
              </w:rPr>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Contractual terms and their amendment</w:t>
            </w:r>
          </w:p>
        </w:tc>
      </w:tr>
      <w:tr>
        <w:trPr/>
        <w:tc>
          <w:tcPr>
            <w:tcW w:w="2126" w:type="dxa"/>
            <w:tcBorders/>
          </w:tcPr>
          <w:p>
            <w:pPr>
              <w:pStyle w:val="Indent2"/>
              <w:spacing w:before="120" w:after="120"/>
              <w:ind w:start="0" w:end="0"/>
              <w:rPr>
                <w:b/>
                <w:bCs/>
              </w:rPr>
            </w:pPr>
            <w:r>
              <w:rPr>
                <w:b/>
                <w:bCs/>
              </w:rPr>
              <w:t>Technology</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Technology law issues</w:t>
            </w:r>
          </w:p>
        </w:tc>
      </w:tr>
      <w:tr>
        <w:trPr/>
        <w:tc>
          <w:tcPr>
            <w:tcW w:w="2126" w:type="dxa"/>
            <w:tcBorders/>
          </w:tcPr>
          <w:p>
            <w:pPr>
              <w:pStyle w:val="Indent2"/>
              <w:spacing w:before="120" w:after="120"/>
              <w:ind w:start="0" w:end="0"/>
              <w:rPr>
                <w:b/>
                <w:bCs/>
              </w:rPr>
            </w:pPr>
            <w:r>
              <w:rPr>
                <w:b/>
                <w:bCs/>
              </w:rPr>
              <w:t>Intellectual property</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Intellectual property issues</w:t>
            </w:r>
          </w:p>
        </w:tc>
      </w:tr>
      <w:tr>
        <w:trPr/>
        <w:tc>
          <w:tcPr>
            <w:tcW w:w="2126" w:type="dxa"/>
            <w:tcBorders/>
          </w:tcPr>
          <w:p>
            <w:pPr>
              <w:pStyle w:val="Indent2"/>
              <w:spacing w:before="120" w:after="120"/>
              <w:ind w:start="0" w:end="0"/>
              <w:rPr>
                <w:b/>
                <w:bCs/>
              </w:rPr>
            </w:pPr>
            <w:r>
              <w:rPr>
                <w:b/>
                <w:bCs/>
              </w:rPr>
              <w:t>Trade practices</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Trade practices issues</w:t>
            </w:r>
          </w:p>
        </w:tc>
      </w:tr>
      <w:tr>
        <w:trPr/>
        <w:tc>
          <w:tcPr>
            <w:tcW w:w="2126" w:type="dxa"/>
            <w:tcBorders/>
          </w:tcPr>
          <w:p>
            <w:pPr>
              <w:pStyle w:val="Indent2"/>
              <w:spacing w:before="120" w:after="120"/>
              <w:ind w:start="0" w:end="0"/>
              <w:rPr>
                <w:b/>
                <w:bCs/>
              </w:rPr>
            </w:pPr>
            <w:r>
              <w:rPr>
                <w:b/>
                <w:bCs/>
              </w:rPr>
              <w:t>Other</w:t>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Assumptions and qualifications</w:t>
            </w:r>
          </w:p>
        </w:tc>
      </w:tr>
      <w:tr>
        <w:trPr/>
        <w:tc>
          <w:tcPr>
            <w:tcW w:w="2126" w:type="dxa"/>
            <w:tcBorders/>
          </w:tcPr>
          <w:p>
            <w:pPr>
              <w:pStyle w:val="Indent2"/>
              <w:snapToGrid w:val="false"/>
              <w:spacing w:before="120" w:after="120"/>
              <w:ind w:start="0" w:end="0"/>
              <w:rPr>
                <w:b/>
                <w:bCs/>
              </w:rPr>
            </w:pPr>
            <w:r>
              <w:rPr>
                <w:b/>
                <w:bCs/>
              </w:rPr>
            </w:r>
          </w:p>
        </w:tc>
        <w:tc>
          <w:tcPr>
            <w:tcW w:w="567" w:type="dxa"/>
            <w:tcBorders/>
          </w:tcPr>
          <w:p>
            <w:pPr>
              <w:pStyle w:val="Indent2"/>
              <w:numPr>
                <w:ilvl w:val="0"/>
                <w:numId w:val="3"/>
              </w:numPr>
              <w:tabs>
                <w:tab w:val="clear" w:pos="4933"/>
                <w:tab w:val="left" w:pos="0" w:leader="none"/>
                <w:tab w:val="left" w:pos="1248" w:leader="none"/>
                <w:tab w:val="left" w:pos="1985" w:leader="none"/>
                <w:tab w:val="left" w:pos="2722" w:leader="none"/>
                <w:tab w:val="left" w:pos="3459" w:leader="none"/>
                <w:tab w:val="left" w:pos="4196" w:leader="none"/>
              </w:tabs>
              <w:snapToGrid w:val="false"/>
              <w:spacing w:before="120" w:after="120"/>
              <w:ind w:hanging="1474" w:start="1474" w:end="0"/>
              <w:jc w:val="center"/>
              <w:rPr>
                <w:b/>
                <w:bCs/>
              </w:rPr>
            </w:pPr>
            <w:r>
              <w:rPr>
                <w:b/>
                <w:bCs/>
              </w:rPr>
            </w:r>
          </w:p>
        </w:tc>
        <w:tc>
          <w:tcPr>
            <w:tcW w:w="3969" w:type="dxa"/>
            <w:tcBorders/>
          </w:tcPr>
          <w:p>
            <w:pPr>
              <w:pStyle w:val="Indent2"/>
              <w:spacing w:before="120" w:after="120"/>
              <w:ind w:start="0" w:end="0"/>
              <w:rPr/>
            </w:pPr>
            <w:r>
              <w:rPr/>
              <w:t>Dictionary</w:t>
            </w:r>
          </w:p>
        </w:tc>
      </w:tr>
      <w:tr>
        <w:trPr/>
        <w:tc>
          <w:tcPr>
            <w:tcW w:w="2126" w:type="dxa"/>
            <w:tcBorders/>
          </w:tcPr>
          <w:p>
            <w:pPr>
              <w:pStyle w:val="Indent2"/>
              <w:spacing w:before="120" w:after="120"/>
              <w:ind w:start="0" w:end="0"/>
              <w:rPr>
                <w:b/>
                <w:bCs/>
              </w:rPr>
            </w:pPr>
            <w:r>
              <w:rPr>
                <w:b/>
                <w:bCs/>
              </w:rPr>
              <w:t>Appendices</w:t>
            </w:r>
          </w:p>
        </w:tc>
        <w:tc>
          <w:tcPr>
            <w:tcW w:w="567" w:type="dxa"/>
            <w:tcBorders/>
          </w:tcPr>
          <w:p>
            <w:pPr>
              <w:pStyle w:val="Indent2"/>
              <w:snapToGrid w:val="false"/>
              <w:spacing w:before="120" w:after="120"/>
              <w:jc w:val="center"/>
              <w:rPr>
                <w:b/>
                <w:bCs/>
              </w:rPr>
            </w:pPr>
            <w:r>
              <w:rPr>
                <w:b/>
                <w:bCs/>
              </w:rPr>
            </w:r>
          </w:p>
        </w:tc>
        <w:tc>
          <w:tcPr>
            <w:tcW w:w="3969" w:type="dxa"/>
            <w:tcBorders/>
          </w:tcPr>
          <w:p>
            <w:pPr>
              <w:pStyle w:val="Indent2"/>
              <w:snapToGrid w:val="false"/>
              <w:spacing w:before="120" w:after="120"/>
              <w:ind w:start="0" w:end="0"/>
              <w:rPr/>
            </w:pPr>
            <w:r>
              <w:rPr/>
            </w:r>
          </w:p>
        </w:tc>
      </w:tr>
    </w:tbl>
    <w:p>
      <w:pPr>
        <w:pStyle w:val="Indent2"/>
        <w:rPr/>
      </w:pPr>
      <w:r>
        <w:rPr/>
      </w:r>
      <w:bookmarkStart w:id="0" w:name="MSJInitialPos"/>
      <w:bookmarkStart w:id="1" w:name="MSJInitialPos"/>
      <w:bookmarkEnd w:id="1"/>
    </w:p>
    <w:p>
      <w:pPr>
        <w:pStyle w:val="Indent2"/>
        <w:rPr/>
      </w:pPr>
      <w:r>
        <w:rPr/>
        <w:t>Each element of this opinion is subject to the assumptions and qualifications made in Part 12 of this opinion.</w:t>
      </w:r>
      <w:r>
        <w:br w:type="page"/>
      </w:r>
    </w:p>
    <w:p>
      <w:pPr>
        <w:pStyle w:val="Heading1"/>
        <w:tabs>
          <w:tab w:val="clear" w:pos="737"/>
          <w:tab w:val="left" w:pos="0" w:leader="none"/>
        </w:tabs>
        <w:ind w:hanging="1474" w:start="1474"/>
        <w:rPr/>
      </w:pPr>
      <w:r>
        <w:rPr/>
        <w:t>Executive summary</w:t>
      </w:r>
    </w:p>
    <w:p>
      <w:pPr>
        <w:pStyle w:val="Normal"/>
        <w:rPr/>
      </w:pPr>
      <w:r>
        <w:rPr/>
      </w:r>
    </w:p>
    <w:p>
      <w:pPr>
        <w:pStyle w:val="Indent2"/>
        <w:rPr/>
      </w:pPr>
      <w:r>
        <w:rPr/>
        <w:t>Subject to the detail of this opinion (including the assumptions and qualifications) we consider that</w:t>
      </w:r>
      <w:r>
        <w:rPr>
          <w:i/>
          <w:iCs/>
        </w:rPr>
        <w: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entry into the </w:t>
      </w:r>
      <w:r>
        <w:rPr>
          <w:i/>
          <w:iCs/>
        </w:rPr>
        <w:t xml:space="preserve">electricity transactions </w:t>
      </w:r>
      <w:r>
        <w:rPr/>
        <w:t xml:space="preserve">in the manner described in Part 3 will not be contrary to the provisions of the </w:t>
      </w:r>
      <w:r>
        <w:rPr>
          <w:i/>
          <w:iCs/>
        </w:rPr>
        <w:t>exempt futures market declaration</w:t>
      </w:r>
      <w:r>
        <w:rPr>
          <w:b/>
          <w:bCs/>
          <w:i/>
          <w:iCs/>
        </w:rPr>
        <w:t xml:space="preserve">.  </w:t>
      </w:r>
      <w:r>
        <w:rPr/>
        <w:t xml:space="preserve">However, the terms of the </w:t>
      </w:r>
      <w:r>
        <w:rPr>
          <w:i/>
          <w:iCs/>
        </w:rPr>
        <w:t xml:space="preserve">exempt futures market declaration </w:t>
      </w:r>
      <w:r>
        <w:rPr/>
        <w:t xml:space="preserve">require </w:t>
      </w:r>
      <w:r>
        <w:rPr>
          <w:i/>
          <w:iCs/>
        </w:rPr>
        <w:t xml:space="preserve">Enron </w:t>
      </w:r>
      <w:r>
        <w:rPr/>
        <w:t xml:space="preserve">to notify </w:t>
      </w:r>
      <w:r>
        <w:rPr>
          <w:i/>
          <w:iCs/>
        </w:rPr>
        <w:t xml:space="preserve">ASIC </w:t>
      </w:r>
      <w:r>
        <w:rPr/>
        <w:t xml:space="preserve">of </w:t>
      </w:r>
      <w:r>
        <w:rPr>
          <w:i/>
          <w:iCs/>
        </w:rPr>
        <w:t xml:space="preserve">Enron’s </w:t>
      </w:r>
      <w:r>
        <w:rPr/>
        <w:t>adoption of electronic trading facilities in writing as soon as practicable after such adoption takes place;</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although the </w:t>
      </w:r>
      <w:r>
        <w:rPr>
          <w:i/>
          <w:iCs/>
        </w:rPr>
        <w:t xml:space="preserve">ASIC </w:t>
      </w:r>
      <w:r>
        <w:rPr/>
        <w:t xml:space="preserve">has not released a Policy Statement or other instrument on the trading of futures contracts on the Internet, it would be reasonable to assume that the policy of the </w:t>
      </w:r>
      <w:r>
        <w:rPr>
          <w:i/>
          <w:iCs/>
        </w:rPr>
        <w:t xml:space="preserve">ASIC </w:t>
      </w:r>
      <w:r>
        <w:rPr/>
        <w:t>would be “technology neutral”;</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the operation of </w:t>
      </w:r>
      <w:r>
        <w:rPr>
          <w:i/>
          <w:iCs/>
        </w:rPr>
        <w:t>EnronOnline</w:t>
      </w:r>
      <w:r>
        <w:rPr/>
        <w:t>:</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will result in the valid formation of a contract containing the terms found in the </w:t>
      </w:r>
      <w:r>
        <w:rPr>
          <w:i/>
          <w:iCs/>
        </w:rPr>
        <w:t>electronic trading agreement</w:t>
      </w:r>
      <w:r>
        <w:rPr/>
        <w:t xml:space="preserve">; and </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will result in the valid formation of </w:t>
      </w:r>
      <w:r>
        <w:rPr>
          <w:i/>
          <w:iCs/>
        </w:rPr>
        <w:t>electricity transaction</w:t>
      </w:r>
      <w:r>
        <w:rPr/>
        <w:t xml:space="preserve"> contracts</w:t>
      </w:r>
      <w:ins w:id="0" w:author="MSJ" w:date="2000-02-24T16:12:00Z">
        <w:r>
          <w:rPr/>
          <w:t>;</w:t>
        </w:r>
      </w:ins>
      <w:del w:id="1" w:author="MSJ" w:date="2000-02-24T16:12:00Z">
        <w:r>
          <w:rPr/>
          <w:delText>.</w:delText>
        </w:r>
      </w:del>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5" w:author="MSJ" w:date="2000-02-24T15:55:00Z"/>
        </w:rPr>
      </w:pPr>
      <w:ins w:id="2" w:author="MSJ" w:date="2000-02-17T09:46:00Z">
        <w:r>
          <w:rPr/>
          <w:t xml:space="preserve">proper records must be kept in respect of the agreements made through </w:t>
        </w:r>
      </w:ins>
      <w:ins w:id="3" w:author="MSJ" w:date="2000-02-17T09:46:00Z">
        <w:r>
          <w:rPr>
            <w:i/>
            <w:iCs/>
          </w:rPr>
          <w:t>EnronOnline</w:t>
        </w:r>
      </w:ins>
      <w:ins w:id="4" w:author="MSJ" w:date="2000-02-17T09:46:00Z">
        <w:r>
          <w:rPr/>
          <w:t xml:space="preserve">;  </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6" w:author="MSJ" w:date="2000-02-24T15:55:00Z"/>
        </w:rPr>
      </w:pPr>
      <w:ins w:id="6" w:author="MSJ" w:date="2000-02-24T15:55:00Z">
        <w:r>
          <w:rPr/>
          <w:t xml:space="preserve">provided that </w:t>
        </w:r>
      </w:ins>
      <w:ins w:id="7" w:author="MSJ" w:date="2000-02-24T15:55:00Z">
        <w:r>
          <w:rPr>
            <w:i/>
            <w:iCs/>
          </w:rPr>
          <w:t>EnronOnline</w:t>
        </w:r>
      </w:ins>
      <w:ins w:id="8" w:author="MSJ" w:date="2000-02-24T15:55:00Z">
        <w:r>
          <w:rPr/>
          <w:t xml:space="preserve"> is operating on a continual and reliable basis, records kept automatically by </w:t>
        </w:r>
      </w:ins>
      <w:ins w:id="9" w:author="MSJ" w:date="2000-02-24T15:55:00Z">
        <w:r>
          <w:rPr>
            <w:i/>
            <w:iCs/>
          </w:rPr>
          <w:t>EnronOnline</w:t>
        </w:r>
      </w:ins>
      <w:ins w:id="10" w:author="MSJ" w:date="2000-02-24T15:55:00Z">
        <w:r>
          <w:rPr/>
          <w:t xml:space="preserve"> should not be inadmissible as evidence of the </w:t>
        </w:r>
      </w:ins>
      <w:ins w:id="11" w:author="MSJ" w:date="2000-02-24T15:55:00Z">
        <w:r>
          <w:rPr>
            <w:i/>
            <w:iCs/>
          </w:rPr>
          <w:t xml:space="preserve">electricity transactions </w:t>
        </w:r>
      </w:ins>
      <w:ins w:id="12" w:author="MSJ" w:date="2000-02-24T15:55:00Z">
        <w:r>
          <w:rPr/>
          <w:t xml:space="preserve">in the courts of the </w:t>
        </w:r>
      </w:ins>
      <w:ins w:id="13" w:author="MSJ" w:date="2000-02-24T15:55:00Z">
        <w:r>
          <w:rPr>
            <w:i/>
            <w:iCs/>
          </w:rPr>
          <w:t>Australian jurisdictions</w:t>
        </w:r>
      </w:ins>
      <w:ins w:id="14" w:author="MSJ" w:date="2000-02-24T15:55:00Z">
        <w:r>
          <w:rPr/>
          <w:t xml:space="preserve"> merely because they are kept by a computer in an electronic format</w:t>
        </w:r>
      </w:ins>
      <w:ins w:id="15" w:author="MSJ" w:date="2000-02-24T16:13:00Z">
        <w:r>
          <w:rPr/>
          <w:t>;</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38" w:author="MSJ" w:date="2000-02-21T14:01:00Z"/>
        </w:rPr>
      </w:pPr>
      <w:ins w:id="17" w:author="MSJ" w:date="2000-02-21T14:01:00Z">
        <w:r>
          <w:rPr/>
          <w:t xml:space="preserve">there are currently no </w:t>
        </w:r>
      </w:ins>
      <w:ins w:id="18" w:author="MSJ" w:date="2000-02-24T16:36:00Z">
        <w:r>
          <w:rPr/>
          <w:t xml:space="preserve">privacy or protection of information </w:t>
        </w:r>
      </w:ins>
      <w:ins w:id="19" w:author="MSJ" w:date="2000-02-21T14:01:00Z">
        <w:r>
          <w:rPr/>
          <w:t xml:space="preserve">laws in the </w:t>
        </w:r>
      </w:ins>
      <w:ins w:id="20" w:author="MSJ" w:date="2000-02-21T14:01:00Z">
        <w:r>
          <w:rPr>
            <w:i/>
            <w:iCs/>
          </w:rPr>
          <w:t xml:space="preserve">Australian </w:t>
        </w:r>
      </w:ins>
      <w:ins w:id="21" w:author="MSJ" w:date="2000-02-21T14:13:00Z">
        <w:r>
          <w:rPr>
            <w:i/>
            <w:iCs/>
          </w:rPr>
          <w:t>jurisdictions</w:t>
        </w:r>
      </w:ins>
      <w:ins w:id="22" w:author="MSJ" w:date="2000-02-21T14:01:00Z">
        <w:r>
          <w:rPr>
            <w:i/>
            <w:iCs/>
          </w:rPr>
          <w:t xml:space="preserve"> </w:t>
        </w:r>
      </w:ins>
      <w:ins w:id="23" w:author="MSJ" w:date="2000-02-21T14:01:00Z">
        <w:r>
          <w:rPr/>
          <w:t xml:space="preserve">which are </w:t>
        </w:r>
      </w:ins>
      <w:ins w:id="24" w:author="MSJ" w:date="2000-02-24T16:37:00Z">
        <w:r>
          <w:rPr/>
          <w:t xml:space="preserve">relevant to </w:t>
        </w:r>
      </w:ins>
      <w:ins w:id="25" w:author="MSJ" w:date="2000-02-21T14:01:00Z">
        <w:r>
          <w:rPr>
            <w:i/>
            <w:iCs/>
          </w:rPr>
          <w:t xml:space="preserve">EnronOnline.  </w:t>
        </w:r>
      </w:ins>
      <w:ins w:id="26" w:author="MSJ" w:date="2000-02-24T15:33:00Z">
        <w:r>
          <w:rPr/>
          <w:t>Although</w:t>
        </w:r>
      </w:ins>
      <w:ins w:id="27" w:author="MSJ" w:date="2000-02-21T14:01:00Z">
        <w:r>
          <w:rPr/>
          <w:t xml:space="preserve"> laws having this effect </w:t>
        </w:r>
      </w:ins>
      <w:ins w:id="28" w:author="MSJ" w:date="2000-02-24T15:33:00Z">
        <w:r>
          <w:rPr/>
          <w:t xml:space="preserve">in connection with personal information </w:t>
        </w:r>
      </w:ins>
      <w:ins w:id="29" w:author="MSJ" w:date="2000-02-24T16:49:00Z">
        <w:r>
          <w:rPr/>
          <w:t>on</w:t>
        </w:r>
      </w:ins>
      <w:ins w:id="30" w:author="MSJ" w:date="2000-02-24T15:33:00Z">
        <w:r>
          <w:rPr/>
          <w:t xml:space="preserve"> individuals </w:t>
        </w:r>
      </w:ins>
      <w:ins w:id="31" w:author="MSJ" w:date="2000-02-21T14:01:00Z">
        <w:r>
          <w:rPr/>
          <w:t xml:space="preserve">may be introduced in the near future </w:t>
        </w:r>
      </w:ins>
      <w:ins w:id="32" w:author="MSJ" w:date="2000-02-24T15:34:00Z">
        <w:r>
          <w:rPr/>
          <w:t xml:space="preserve">this should not affect </w:t>
        </w:r>
      </w:ins>
      <w:ins w:id="33" w:author="MSJ" w:date="2000-02-24T15:34:00Z">
        <w:r>
          <w:rPr>
            <w:i/>
            <w:iCs/>
          </w:rPr>
          <w:t xml:space="preserve">EnronOnline </w:t>
        </w:r>
      </w:ins>
      <w:ins w:id="34" w:author="MSJ" w:date="2000-02-24T15:34:00Z">
        <w:r>
          <w:rPr/>
          <w:t xml:space="preserve">as we understand </w:t>
        </w:r>
      </w:ins>
      <w:ins w:id="35" w:author="MSJ" w:date="2000-02-24T16:46:00Z">
        <w:r>
          <w:rPr/>
          <w:t>that</w:t>
        </w:r>
      </w:ins>
      <w:ins w:id="36" w:author="MSJ" w:date="2000-02-24T16:24:00Z">
        <w:r>
          <w:rPr/>
          <w:t xml:space="preserve"> no personal information on individuals is to be collected</w:t>
        </w:r>
      </w:ins>
      <w:ins w:id="37" w:author="MSJ" w:date="2000-02-24T15:34:00Z">
        <w:r>
          <w:rPr/>
          <w:t>;</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2" w:author="MSJ" w:date="2000-02-21T14:11:00Z"/>
        </w:rPr>
      </w:pPr>
      <w:ins w:id="39" w:author="MSJ" w:date="2000-02-21T14:11:00Z">
        <w:r>
          <w:rPr/>
          <w:t xml:space="preserve">Enron has a number of trademarks registered in the </w:t>
        </w:r>
      </w:ins>
      <w:ins w:id="40" w:author="MSJ" w:date="2000-02-21T14:11:00Z">
        <w:r>
          <w:rPr>
            <w:i/>
            <w:iCs/>
          </w:rPr>
          <w:t xml:space="preserve">Australian jurisdictions.  </w:t>
        </w:r>
      </w:ins>
      <w:ins w:id="41" w:author="MSJ" w:date="2000-02-21T14:11:00Z">
        <w:r>
          <w:rPr/>
          <w:t>However:</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47" w:author="MSJ" w:date="2000-02-21T14:11:00Z"/>
        </w:rPr>
      </w:pPr>
      <w:ins w:id="43" w:author="MSJ" w:date="2000-02-21T14:11:00Z">
        <w:r>
          <w:rPr/>
          <w:t>“</w:t>
        </w:r>
      </w:ins>
      <w:ins w:id="44" w:author="MSJ" w:date="2000-02-21T14:11:00Z">
        <w:r>
          <w:rPr/>
          <w:t xml:space="preserve">EnronOnline” is not registered as a trademark.  If it is </w:t>
        </w:r>
      </w:ins>
      <w:ins w:id="45" w:author="MSJ" w:date="2000-02-21T14:11:00Z">
        <w:r>
          <w:rPr>
            <w:i/>
            <w:iCs/>
          </w:rPr>
          <w:t>Enron’s</w:t>
        </w:r>
      </w:ins>
      <w:ins w:id="46" w:author="MSJ" w:date="2000-02-21T14:11:00Z">
        <w:r>
          <w:rPr/>
          <w:t xml:space="preserve"> intention to use the word “EnronOnline” as a product type then we advise that it should be registered as a trademark; </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54" w:author="MSJ" w:date="2000-02-21T14:11:00Z"/>
        </w:rPr>
      </w:pPr>
      <w:ins w:id="48" w:author="MSJ" w:date="2000-02-21T14:11:00Z">
        <w:r>
          <w:rPr/>
          <w:t>“</w:t>
        </w:r>
      </w:ins>
      <w:ins w:id="49" w:author="MSJ" w:date="2000-02-21T14:11:00Z">
        <w:r>
          <w:rPr/>
          <w:t xml:space="preserve">EnronOnline” is not registered as a business name.  If </w:t>
        </w:r>
      </w:ins>
      <w:ins w:id="50" w:author="MSJ" w:date="2000-02-21T14:11:00Z">
        <w:r>
          <w:rPr>
            <w:i/>
            <w:iCs/>
          </w:rPr>
          <w:t xml:space="preserve">Enron </w:t>
        </w:r>
      </w:ins>
      <w:ins w:id="51" w:author="MSJ" w:date="2000-02-21T14:11:00Z">
        <w:r>
          <w:rPr/>
          <w:t>intends to use “</w:t>
        </w:r>
      </w:ins>
      <w:ins w:id="52" w:author="MSJ" w:date="2000-02-21T14:13:00Z">
        <w:r>
          <w:rPr/>
          <w:t>EnronOnline</w:t>
        </w:r>
      </w:ins>
      <w:ins w:id="53" w:author="MSJ" w:date="2000-02-21T14:11:00Z">
        <w:r>
          <w:rPr/>
          <w:t>” as a trading name then it should arrange to register this name as a business name in the Australian states and territories in which it will trade;</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57" w:author="MSJ" w:date="2000-02-21T14:11:00Z"/>
        </w:rPr>
      </w:pPr>
      <w:ins w:id="55" w:author="MSJ" w:date="2000-02-21T14:11:00Z">
        <w:r>
          <w:rPr/>
          <w:t>“</w:t>
        </w:r>
      </w:ins>
      <w:ins w:id="56" w:author="MSJ" w:date="2000-02-21T14:11:00Z">
        <w:r>
          <w:rPr/>
          <w:t>enrononline.com.au” has not been registered as a domain name;</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ins w:id="58" w:author="MSJ" w:date="2000-02-24T15:35:00Z">
        <w:r>
          <w:rPr/>
          <w:t>[summary in relation to trade practices to be inserted on complete review of website]</w:t>
        </w:r>
      </w:ins>
    </w:p>
    <w:p>
      <w:pPr>
        <w:pStyle w:val="Indent2"/>
        <w:rPr/>
      </w:pPr>
      <w:r>
        <w:rPr/>
      </w:r>
    </w:p>
    <w:p>
      <w:pPr>
        <w:pStyle w:val="Normal"/>
        <w:rPr/>
      </w:pPr>
      <w:r>
        <w:rPr/>
      </w:r>
    </w:p>
    <w:p>
      <w:pPr>
        <w:pStyle w:val="Normal"/>
        <w:rPr/>
      </w:pPr>
      <w:r>
        <w:rPr/>
      </w:r>
      <w:r>
        <w:br w:type="page"/>
      </w:r>
    </w:p>
    <w:p>
      <w:pPr>
        <w:pStyle w:val="Heading1"/>
        <w:tabs>
          <w:tab w:val="clear" w:pos="737"/>
          <w:tab w:val="left" w:pos="0" w:leader="none"/>
        </w:tabs>
        <w:ind w:hanging="1474" w:start="1474"/>
        <w:rPr/>
      </w:pPr>
      <w:r>
        <w:rPr/>
        <w:t xml:space="preserve">Summary of operation of </w:t>
      </w:r>
      <w:r>
        <w:rPr>
          <w:i/>
          <w:iCs/>
        </w:rPr>
        <w:t>EnronOnline</w:t>
      </w:r>
    </w:p>
    <w:p>
      <w:pPr>
        <w:pStyle w:val="Normal"/>
        <w:rPr/>
      </w:pPr>
      <w:r>
        <w:rPr/>
      </w:r>
    </w:p>
    <w:p>
      <w:pPr>
        <w:pStyle w:val="Normal"/>
        <w:rPr/>
      </w:pPr>
      <w:r>
        <w:rPr/>
        <w:t xml:space="preserve">From your instructions, we understand the operation of </w:t>
      </w:r>
      <w:r>
        <w:rPr>
          <w:i/>
          <w:iCs/>
        </w:rPr>
        <w:t xml:space="preserve">EnronOnline </w:t>
      </w:r>
      <w:r>
        <w:rPr/>
        <w:t>to be as follows:</w:t>
      </w:r>
    </w:p>
    <w:p>
      <w:pPr>
        <w:pStyle w:val="Normal"/>
        <w:rPr/>
      </w:pPr>
      <w:r>
        <w:rPr/>
      </w:r>
    </w:p>
    <w:p>
      <w:pPr>
        <w:pStyle w:val="SubHead"/>
        <w:rPr/>
      </w:pPr>
      <w:r>
        <w:rPr/>
        <w:t xml:space="preserve">Procedure for registering </w:t>
      </w:r>
      <w:r>
        <w:rPr>
          <w:i/>
          <w:iCs/>
        </w:rPr>
        <w:t>potential counterparties</w:t>
      </w:r>
    </w:p>
    <w:p>
      <w:pPr>
        <w:pStyle w:val="Normal"/>
        <w:rPr/>
      </w:pPr>
      <w:r>
        <w:rPr/>
      </w:r>
    </w:p>
    <w:p>
      <w:pPr>
        <w:pStyle w:val="Normal"/>
        <w:rPr/>
      </w:pPr>
      <w:r>
        <w:rPr/>
      </w:r>
    </w:p>
    <w:tbl>
      <w:tblPr>
        <w:tblW w:w="9514" w:type="dxa"/>
        <w:jc w:val="start"/>
        <w:tblInd w:w="0" w:type="dxa"/>
        <w:tblLayout w:type="fixed"/>
        <w:tblCellMar>
          <w:top w:w="0" w:type="dxa"/>
          <w:start w:w="108" w:type="dxa"/>
          <w:bottom w:w="0" w:type="dxa"/>
          <w:end w:w="108" w:type="dxa"/>
        </w:tblCellMar>
      </w:tblPr>
      <w:tblGrid>
        <w:gridCol w:w="1384"/>
        <w:gridCol w:w="6662"/>
        <w:gridCol w:w="1468"/>
      </w:tblGrid>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i/>
                <w:i/>
                <w:iCs/>
              </w:rPr>
            </w:pPr>
            <w:r>
              <w:rPr>
                <w:b/>
                <w:bCs/>
                <w:i/>
                <w:iCs/>
              </w:rPr>
              <w:t>1</w:t>
              <w:tab/>
              <w:t>Registration</w:t>
            </w:r>
          </w:p>
          <w:p>
            <w:pPr>
              <w:pStyle w:val="Normal"/>
              <w:ind w:start="142" w:end="0"/>
              <w:rPr/>
            </w:pPr>
            <w:r>
              <w:rPr/>
              <w:t>The p</w:t>
            </w:r>
            <w:r>
              <w:rPr>
                <w:i/>
                <w:iCs/>
              </w:rPr>
              <w:t>otential counterparty</w:t>
            </w:r>
            <w:r>
              <w:rPr/>
              <w:t xml:space="preserve"> informs </w:t>
            </w:r>
            <w:r>
              <w:rPr>
                <w:i/>
                <w:iCs/>
              </w:rPr>
              <w:t xml:space="preserve">Enron </w:t>
            </w:r>
            <w:r>
              <w:rPr/>
              <w:t xml:space="preserve">that it wants to be able to use </w:t>
            </w:r>
            <w:r>
              <w:rPr>
                <w:i/>
                <w:iCs/>
              </w:rPr>
              <w:t>EnronOnline</w:t>
            </w:r>
            <w:r>
              <w:rPr/>
              <w:t xml:space="preserve">. </w:t>
            </w:r>
            <w:r>
              <w:rPr>
                <w:i/>
                <w:iCs/>
              </w:rPr>
              <w:t xml:space="preserve">Enron </w:t>
            </w:r>
            <w:r>
              <w:rPr/>
              <w:t xml:space="preserve">supplies the </w:t>
            </w:r>
            <w:r>
              <w:rPr>
                <w:i/>
                <w:iCs/>
              </w:rPr>
              <w:t>potential counterparty</w:t>
            </w:r>
            <w:r>
              <w:rPr/>
              <w:t xml:space="preserve"> with a registration form.  The registration form is filled out by the </w:t>
            </w:r>
            <w:r>
              <w:rPr>
                <w:i/>
                <w:iCs/>
              </w:rPr>
              <w:t xml:space="preserve">potential counterparty </w:t>
            </w:r>
            <w:r>
              <w:rPr/>
              <w:t xml:space="preserve">and delivered to </w:t>
            </w:r>
            <w:r>
              <w:rPr>
                <w:i/>
                <w:iCs/>
              </w:rPr>
              <w:t xml:space="preserve">Enron </w:t>
            </w:r>
            <w:r>
              <w:rPr/>
              <w:t xml:space="preserve">together with credit and accounting information which </w:t>
            </w:r>
            <w:r>
              <w:rPr>
                <w:i/>
                <w:iCs/>
              </w:rPr>
              <w:t xml:space="preserve">Enron </w:t>
            </w:r>
            <w:r>
              <w:rPr/>
              <w:t>requires.</w:t>
            </w:r>
          </w:p>
          <w:p>
            <w:pPr>
              <w:pStyle w:val="Normal"/>
              <w:rPr/>
            </w:pPr>
            <w:r>
              <w:rPr/>
            </w:r>
          </w:p>
        </w:tc>
        <w:tc>
          <w:tcPr>
            <w:tcW w:w="1468" w:type="dxa"/>
            <w:tcBorders>
              <w:start w:val="dashed" w:sz="6" w:space="0" w:color="auto"/>
            </w:tcBorders>
          </w:tcPr>
          <w:p>
            <w:pPr>
              <w:pStyle w:val="Normal"/>
              <w:snapToGrid w:val="false"/>
              <w:rPr/>
            </w:pPr>
            <w:r>
              <w:rPr/>
            </w:r>
          </w:p>
        </w:tc>
      </w:tr>
      <w:tr>
        <w:trPr/>
        <w:tc>
          <w:tcPr>
            <w:tcW w:w="1384" w:type="dxa"/>
            <w:tcBorders/>
          </w:tcPr>
          <w:p>
            <w:pPr>
              <w:pStyle w:val="Normal"/>
              <w:snapToGrid w:val="false"/>
              <w:rPr/>
            </w:pPr>
            <w:r>
              <w:rPr/>
            </w:r>
          </w:p>
        </w:tc>
        <w:tc>
          <w:tcPr>
            <w:tcW w:w="6662" w:type="dxa"/>
            <w:tcBorders/>
          </w:tcPr>
          <w:p>
            <w:pPr>
              <w:pStyle w:val="Normal"/>
              <w:jc w:val="center"/>
              <w:rPr>
                <w:b/>
                <w:bCs/>
                <w:i/>
                <w:i/>
                <w:iCs/>
                <w:sz w:val="48"/>
                <w:szCs w:val="48"/>
              </w:rPr>
            </w:pPr>
            <w:r>
              <w:rPr>
                <w:rFonts w:eastAsia="Wingdings;Symbol" w:cs="Wingdings;Symbol" w:ascii="Wingdings;Symbol" w:hAnsi="Wingdings;Symbol"/>
                <w:b/>
                <w:bCs/>
                <w:sz w:val="48"/>
                <w:szCs w:val="48"/>
              </w:rPr>
              <w:sym w:font="Wingdings;Symbol" w:char="ea"/>
            </w:r>
          </w:p>
        </w:tc>
        <w:tc>
          <w:tcPr>
            <w:tcW w:w="1468" w:type="dxa"/>
            <w:tcBorders/>
          </w:tcPr>
          <w:p>
            <w:pPr>
              <w:pStyle w:val="Normal"/>
              <w:snapToGrid w:val="false"/>
              <w:rPr>
                <w:b/>
                <w:bCs/>
                <w:i/>
                <w:i/>
                <w:iCs/>
                <w:sz w:val="48"/>
                <w:szCs w:val="48"/>
              </w:rPr>
            </w:pPr>
            <w:r>
              <w:rPr>
                <w:b/>
                <w:bCs/>
                <w:i/>
                <w:iCs/>
                <w:sz w:val="48"/>
                <w:szCs w:val="48"/>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end w:val="single" w:sz="6" w:space="0" w:color="000000"/>
            </w:tcBorders>
          </w:tcPr>
          <w:p>
            <w:pPr>
              <w:pStyle w:val="Normal"/>
              <w:ind w:start="142" w:end="0"/>
              <w:rPr>
                <w:b/>
                <w:bCs/>
                <w:i/>
                <w:i/>
                <w:iCs/>
              </w:rPr>
            </w:pPr>
            <w:r>
              <w:rPr>
                <w:b/>
                <w:bCs/>
                <w:i/>
                <w:iCs/>
              </w:rPr>
              <w:t>2</w:t>
              <w:tab/>
              <w:t>Password</w:t>
            </w:r>
          </w:p>
          <w:p>
            <w:pPr>
              <w:pStyle w:val="Normal"/>
              <w:ind w:start="142" w:end="0"/>
              <w:rPr/>
            </w:pPr>
            <w:r>
              <w:rPr>
                <w:i/>
                <w:iCs/>
              </w:rPr>
              <w:t xml:space="preserve">Enron </w:t>
            </w:r>
            <w:r>
              <w:rPr/>
              <w:t xml:space="preserve">makes its assessment of the </w:t>
            </w:r>
            <w:r>
              <w:rPr>
                <w:i/>
                <w:iCs/>
              </w:rPr>
              <w:t>potential counterparty</w:t>
            </w:r>
            <w:r>
              <w:rPr/>
              <w:t xml:space="preserve"> to ascertain if the </w:t>
            </w:r>
            <w:r>
              <w:rPr>
                <w:i/>
                <w:iCs/>
              </w:rPr>
              <w:t xml:space="preserve">potential counterparty </w:t>
            </w:r>
            <w:r>
              <w:rPr/>
              <w:t>satisfies:</w:t>
            </w:r>
          </w:p>
          <w:p>
            <w:pPr>
              <w:pStyle w:val="Normal"/>
              <w:numPr>
                <w:ilvl w:val="0"/>
                <w:numId w:val="4"/>
              </w:numPr>
              <w:tabs>
                <w:tab w:val="clear" w:pos="737"/>
                <w:tab w:val="left" w:pos="0" w:leader="none"/>
              </w:tabs>
              <w:ind w:hanging="1474" w:start="1616" w:end="0"/>
              <w:rPr/>
            </w:pPr>
            <w:r>
              <w:rPr>
                <w:i/>
                <w:iCs/>
              </w:rPr>
              <w:t xml:space="preserve">Enron’s </w:t>
            </w:r>
            <w:r>
              <w:rPr/>
              <w:t>credit criteria; and</w:t>
            </w:r>
          </w:p>
          <w:p>
            <w:pPr>
              <w:pStyle w:val="Normal"/>
              <w:numPr>
                <w:ilvl w:val="0"/>
                <w:numId w:val="4"/>
              </w:numPr>
              <w:tabs>
                <w:tab w:val="clear" w:pos="737"/>
                <w:tab w:val="left" w:pos="0" w:leader="none"/>
              </w:tabs>
              <w:ind w:hanging="737" w:start="1616" w:end="0"/>
              <w:rPr/>
            </w:pPr>
            <w:r>
              <w:rPr/>
              <w:t xml:space="preserve">the criteria set out in the </w:t>
            </w:r>
            <w:r>
              <w:rPr>
                <w:i/>
                <w:iCs/>
              </w:rPr>
              <w:t>exempt futures market declaration</w:t>
            </w:r>
            <w:r>
              <w:rPr/>
              <w:t>.</w:t>
            </w:r>
          </w:p>
          <w:p>
            <w:pPr>
              <w:pStyle w:val="Normal"/>
              <w:ind w:start="142" w:end="0"/>
              <w:rPr/>
            </w:pPr>
            <w:r>
              <w:rPr/>
              <w:t xml:space="preserve">If the assessment is favourable, </w:t>
            </w:r>
            <w:r>
              <w:rPr>
                <w:i/>
                <w:iCs/>
              </w:rPr>
              <w:t>Enron</w:t>
            </w:r>
            <w:r>
              <w:rPr/>
              <w:t xml:space="preserve"> sends the </w:t>
            </w:r>
            <w:r>
              <w:rPr>
                <w:i/>
                <w:iCs/>
              </w:rPr>
              <w:t xml:space="preserve">potential counterparty </w:t>
            </w:r>
            <w:r>
              <w:rPr/>
              <w:t xml:space="preserve">a pro-forma </w:t>
            </w:r>
            <w:r>
              <w:rPr>
                <w:i/>
                <w:iCs/>
              </w:rPr>
              <w:t>password agreement.</w:t>
            </w:r>
            <w:r>
              <w:rPr/>
              <w:t xml:space="preserve">  The </w:t>
            </w:r>
            <w:r>
              <w:rPr>
                <w:i/>
                <w:iCs/>
              </w:rPr>
              <w:t xml:space="preserve">potential counterparty </w:t>
            </w:r>
            <w:r>
              <w:rPr/>
              <w:t xml:space="preserve">completes and executes the </w:t>
            </w:r>
            <w:r>
              <w:rPr>
                <w:i/>
                <w:iCs/>
              </w:rPr>
              <w:t xml:space="preserve">password agreement </w:t>
            </w:r>
            <w:r>
              <w:rPr/>
              <w:t xml:space="preserve">and returns it to </w:t>
            </w:r>
            <w:r>
              <w:rPr>
                <w:i/>
                <w:iCs/>
              </w:rPr>
              <w:t>Enron.</w:t>
            </w:r>
            <w:r>
              <w:rPr/>
              <w:t xml:space="preserve">  </w:t>
            </w:r>
            <w:r>
              <w:rPr>
                <w:i/>
                <w:iCs/>
              </w:rPr>
              <w:t xml:space="preserve">Enron </w:t>
            </w:r>
            <w:r>
              <w:rPr/>
              <w:t xml:space="preserve">issues </w:t>
            </w:r>
            <w:r>
              <w:rPr>
                <w:i/>
                <w:iCs/>
              </w:rPr>
              <w:t xml:space="preserve">userid </w:t>
            </w:r>
            <w:r>
              <w:rPr/>
              <w:t xml:space="preserve">and </w:t>
            </w:r>
            <w:r>
              <w:rPr>
                <w:i/>
                <w:iCs/>
              </w:rPr>
              <w:t xml:space="preserve">password </w:t>
            </w:r>
            <w:r>
              <w:rPr/>
              <w:t xml:space="preserve">to the </w:t>
            </w:r>
            <w:r>
              <w:rPr>
                <w:i/>
                <w:iCs/>
              </w:rPr>
              <w:t>potential counterparty</w:t>
            </w:r>
            <w:r>
              <w:rPr/>
              <w:t xml:space="preserve">. </w:t>
            </w:r>
          </w:p>
          <w:p>
            <w:pPr>
              <w:pStyle w:val="Normal"/>
              <w:rPr/>
            </w:pPr>
            <w:r>
              <w:rPr/>
            </w:r>
          </w:p>
        </w:tc>
        <w:tc>
          <w:tcPr>
            <w:tcW w:w="1468" w:type="dxa"/>
            <w:tcBorders>
              <w:start w:val="dashed" w:sz="6" w:space="0" w:color="auto"/>
            </w:tcBorders>
          </w:tcPr>
          <w:p>
            <w:pPr>
              <w:pStyle w:val="Normal"/>
              <w:snapToGrid w:val="false"/>
              <w:rPr/>
            </w:pPr>
            <w:r>
              <w:rPr/>
            </w:r>
          </w:p>
        </w:tc>
      </w:tr>
      <w:tr>
        <w:trPr/>
        <w:tc>
          <w:tcPr>
            <w:tcW w:w="1384" w:type="dxa"/>
            <w:tcBorders/>
          </w:tcPr>
          <w:p>
            <w:pPr>
              <w:pStyle w:val="Normal"/>
              <w:snapToGrid w:val="false"/>
              <w:rPr/>
            </w:pPr>
            <w:r>
              <w:rPr/>
            </w:r>
          </w:p>
        </w:tc>
        <w:tc>
          <w:tcPr>
            <w:tcW w:w="6662" w:type="dxa"/>
            <w:tcBorders>
              <w:top w:val="single" w:sz="6" w:space="0" w:color="000000"/>
            </w:tcBorders>
          </w:tcPr>
          <w:p>
            <w:pPr>
              <w:pStyle w:val="Normal"/>
              <w:jc w:val="center"/>
              <w:rPr>
                <w:b/>
                <w:bCs/>
                <w:i/>
                <w:i/>
                <w:iCs/>
                <w:sz w:val="48"/>
                <w:szCs w:val="48"/>
              </w:rPr>
            </w:pPr>
            <w:r>
              <w:rPr>
                <w:rFonts w:eastAsia="Wingdings;Symbol" w:cs="Wingdings;Symbol" w:ascii="Wingdings;Symbol" w:hAnsi="Wingdings;Symbol"/>
                <w:b/>
                <w:bCs/>
                <w:sz w:val="48"/>
                <w:szCs w:val="48"/>
              </w:rPr>
              <w:sym w:font="Wingdings;Symbol" w:char="ea"/>
            </w:r>
          </w:p>
        </w:tc>
        <w:tc>
          <w:tcPr>
            <w:tcW w:w="1468" w:type="dxa"/>
            <w:tcBorders>
              <w:start w:val="dashed" w:sz="6" w:space="0" w:color="auto"/>
            </w:tcBorders>
          </w:tcPr>
          <w:p>
            <w:pPr>
              <w:pStyle w:val="Normal"/>
              <w:snapToGrid w:val="false"/>
              <w:rPr>
                <w:b/>
                <w:bCs/>
                <w:i/>
                <w:i/>
                <w:iCs/>
                <w:sz w:val="48"/>
                <w:szCs w:val="48"/>
              </w:rPr>
            </w:pPr>
            <w:r>
              <w:rPr>
                <w:b/>
                <w:bCs/>
                <w:i/>
                <w:iCs/>
                <w:sz w:val="48"/>
                <w:szCs w:val="48"/>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bCs/>
                <w:i/>
                <w:i/>
                <w:iCs/>
              </w:rPr>
            </w:pPr>
            <w:r>
              <w:rPr>
                <w:b/>
                <w:bCs/>
                <w:i/>
                <w:iCs/>
              </w:rPr>
              <w:t>3</w:t>
              <w:tab/>
              <w:t>Electronic trading agreement</w:t>
            </w:r>
          </w:p>
          <w:p>
            <w:pPr>
              <w:pStyle w:val="Normal"/>
              <w:ind w:start="142" w:end="0"/>
              <w:rPr/>
            </w:pPr>
            <w:r>
              <w:rPr/>
              <w:t xml:space="preserve">The </w:t>
            </w:r>
            <w:r>
              <w:rPr>
                <w:i/>
                <w:iCs/>
              </w:rPr>
              <w:t xml:space="preserve">potential counterparty </w:t>
            </w:r>
            <w:r>
              <w:rPr/>
              <w:t xml:space="preserve">accesses the </w:t>
            </w:r>
            <w:r>
              <w:rPr>
                <w:i/>
                <w:iCs/>
              </w:rPr>
              <w:t>home page</w:t>
            </w:r>
            <w:r>
              <w:rPr/>
              <w:t xml:space="preserve"> on the Internet.  The </w:t>
            </w:r>
            <w:r>
              <w:rPr>
                <w:i/>
                <w:iCs/>
              </w:rPr>
              <w:t xml:space="preserve">potential counterparty </w:t>
            </w:r>
            <w:r>
              <w:rPr/>
              <w:t xml:space="preserve">enters </w:t>
            </w:r>
            <w:r>
              <w:rPr>
                <w:i/>
                <w:iCs/>
              </w:rPr>
              <w:t>userid</w:t>
            </w:r>
            <w:r>
              <w:rPr/>
              <w:t xml:space="preserve"> and </w:t>
            </w:r>
            <w:r>
              <w:rPr>
                <w:i/>
                <w:iCs/>
              </w:rPr>
              <w:t>password</w:t>
            </w:r>
            <w:r>
              <w:rPr/>
              <w:t xml:space="preserve">.  The </w:t>
            </w:r>
            <w:r>
              <w:rPr>
                <w:i/>
                <w:iCs/>
              </w:rPr>
              <w:t xml:space="preserve">potential counterparty </w:t>
            </w:r>
            <w:r>
              <w:rPr/>
              <w:t xml:space="preserve">is presented with an electronic form of the </w:t>
            </w:r>
            <w:r>
              <w:rPr>
                <w:i/>
                <w:iCs/>
              </w:rPr>
              <w:t>electronic trading agreement</w:t>
            </w:r>
            <w:r>
              <w:rPr/>
              <w:t xml:space="preserve"> which it may scroll through.  At the bottom of the </w:t>
            </w:r>
            <w:r>
              <w:rPr>
                <w:i/>
                <w:iCs/>
              </w:rPr>
              <w:t xml:space="preserve">electronic trading agreement </w:t>
            </w:r>
            <w:r>
              <w:rPr/>
              <w:t xml:space="preserve">the </w:t>
            </w:r>
            <w:r>
              <w:rPr>
                <w:i/>
                <w:iCs/>
              </w:rPr>
              <w:t xml:space="preserve">potential counterparty </w:t>
            </w:r>
            <w:r>
              <w:rPr/>
              <w:t xml:space="preserve">may click a dialogue box containing the words “I Agree” to signify its consent to the terms of the </w:t>
            </w:r>
            <w:r>
              <w:rPr>
                <w:i/>
                <w:iCs/>
              </w:rPr>
              <w:t>electronic trading agreement</w:t>
            </w:r>
            <w:r>
              <w:rPr/>
              <w:t>.</w:t>
            </w:r>
          </w:p>
          <w:p>
            <w:pPr>
              <w:pStyle w:val="Normal"/>
              <w:ind w:start="142" w:end="0"/>
              <w:rPr>
                <w:b/>
                <w:bCs/>
                <w:i/>
                <w:i/>
                <w:iCs/>
              </w:rPr>
            </w:pPr>
            <w:r>
              <w:rPr>
                <w:b/>
                <w:bCs/>
                <w:i/>
                <w:iCs/>
              </w:rPr>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cPr>
          <w:p>
            <w:pPr>
              <w:pStyle w:val="Normal"/>
              <w:snapToGrid w:val="false"/>
              <w:ind w:start="142" w:end="0"/>
              <w:rPr>
                <w:b/>
                <w:bCs/>
                <w:i/>
                <w:i/>
                <w:iCs/>
              </w:rPr>
            </w:pPr>
            <w:r>
              <w:rPr>
                <w:b/>
                <w:bCs/>
                <w:i/>
                <w:iCs/>
              </w:rPr>
            </w:r>
          </w:p>
        </w:tc>
        <w:tc>
          <w:tcPr>
            <w:tcW w:w="1468" w:type="dxa"/>
            <w:tcBorders>
              <w:start w:val="dashed" w:sz="6" w:space="0" w:color="auto"/>
            </w:tcBorders>
          </w:tcPr>
          <w:p>
            <w:pPr>
              <w:pStyle w:val="Normal"/>
              <w:snapToGrid w:val="false"/>
              <w:rPr>
                <w:b/>
                <w:bCs/>
                <w:i/>
                <w:i/>
                <w:iCs/>
              </w:rPr>
            </w:pPr>
            <w:r>
              <w:rPr>
                <w:b/>
                <w:bCs/>
                <w:i/>
                <w:iCs/>
              </w:rPr>
            </w:r>
          </w:p>
        </w:tc>
      </w:tr>
    </w:tbl>
    <w:p>
      <w:pPr>
        <w:pStyle w:val="Normal"/>
        <w:jc w:val="center"/>
        <w:rPr/>
      </w:pPr>
      <w:r>
        <w:rPr/>
      </w:r>
      <w:r>
        <w:br w:type="page"/>
      </w:r>
    </w:p>
    <w:p>
      <w:pPr>
        <w:pStyle w:val="SubHead"/>
        <w:rPr/>
      </w:pPr>
      <w:r>
        <w:rPr/>
        <w:t xml:space="preserve">Procedure for entering into </w:t>
      </w:r>
      <w:r>
        <w:rPr>
          <w:i/>
          <w:iCs/>
        </w:rPr>
        <w:t xml:space="preserve">electricity transactions </w:t>
      </w:r>
      <w:r>
        <w:rPr/>
        <w:t xml:space="preserve">with </w:t>
      </w:r>
      <w:r>
        <w:rPr>
          <w:i/>
          <w:iCs/>
        </w:rPr>
        <w:t>counterparties</w:t>
      </w:r>
    </w:p>
    <w:p>
      <w:pPr>
        <w:pStyle w:val="SchedItem"/>
        <w:pBdr>
          <w:bottom w:val="nil"/>
        </w:pBdr>
        <w:rPr/>
      </w:pPr>
      <w:r>
        <w:rPr/>
      </w:r>
    </w:p>
    <w:tbl>
      <w:tblPr>
        <w:tblW w:w="9514" w:type="dxa"/>
        <w:jc w:val="start"/>
        <w:tblInd w:w="0" w:type="dxa"/>
        <w:tblLayout w:type="fixed"/>
        <w:tblCellMar>
          <w:top w:w="0" w:type="dxa"/>
          <w:start w:w="108" w:type="dxa"/>
          <w:bottom w:w="0" w:type="dxa"/>
          <w:end w:w="108" w:type="dxa"/>
        </w:tblCellMar>
      </w:tblPr>
      <w:tblGrid>
        <w:gridCol w:w="1384"/>
        <w:gridCol w:w="6662"/>
        <w:gridCol w:w="1468"/>
      </w:tblGrid>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i/>
                <w:i/>
                <w:iCs/>
              </w:rPr>
            </w:pPr>
            <w:r>
              <w:rPr>
                <w:b/>
                <w:bCs/>
                <w:i/>
                <w:iCs/>
              </w:rPr>
              <w:t>1</w:t>
              <w:tab/>
              <w:t>Access to trading screen</w:t>
            </w:r>
          </w:p>
          <w:p>
            <w:pPr>
              <w:pStyle w:val="Normal"/>
              <w:ind w:start="142" w:end="0"/>
              <w:rPr/>
            </w:pPr>
            <w:r>
              <w:rPr/>
              <w:t xml:space="preserve">The </w:t>
            </w:r>
            <w:r>
              <w:rPr>
                <w:i/>
                <w:iCs/>
              </w:rPr>
              <w:t xml:space="preserve">counterparty </w:t>
            </w:r>
            <w:r>
              <w:rPr/>
              <w:t xml:space="preserve">accesses </w:t>
            </w:r>
            <w:r>
              <w:rPr>
                <w:i/>
                <w:iCs/>
              </w:rPr>
              <w:t xml:space="preserve">home page </w:t>
            </w:r>
            <w:r>
              <w:rPr/>
              <w:t xml:space="preserve">on the Internet.  The </w:t>
            </w:r>
            <w:r>
              <w:rPr>
                <w:i/>
                <w:iCs/>
              </w:rPr>
              <w:t xml:space="preserve">counterparty </w:t>
            </w:r>
            <w:r>
              <w:rPr/>
              <w:t xml:space="preserve">enters its </w:t>
            </w:r>
            <w:r>
              <w:rPr>
                <w:i/>
                <w:iCs/>
              </w:rPr>
              <w:t xml:space="preserve">userid </w:t>
            </w:r>
            <w:r>
              <w:rPr/>
              <w:t xml:space="preserve">and </w:t>
            </w:r>
            <w:r>
              <w:rPr>
                <w:i/>
                <w:iCs/>
              </w:rPr>
              <w:t xml:space="preserve">password </w:t>
            </w:r>
            <w:r>
              <w:rPr/>
              <w:t xml:space="preserve">and gains access to the </w:t>
            </w:r>
            <w:r>
              <w:rPr>
                <w:i/>
                <w:iCs/>
              </w:rPr>
              <w:t>trading screen</w:t>
            </w:r>
            <w:r>
              <w:rPr/>
              <w:t xml:space="preserve">.  The </w:t>
            </w:r>
            <w:r>
              <w:rPr>
                <w:i/>
                <w:iCs/>
              </w:rPr>
              <w:t>trading screen</w:t>
            </w:r>
            <w:r>
              <w:rPr/>
              <w:t xml:space="preserve"> shows the following in respect of potential </w:t>
            </w:r>
            <w:r>
              <w:rPr>
                <w:i/>
                <w:iCs/>
              </w:rPr>
              <w:t>electricity transactions</w:t>
            </w:r>
            <w:r>
              <w:rPr/>
              <w:t>:</w:t>
            </w:r>
          </w:p>
          <w:p>
            <w:pPr>
              <w:pStyle w:val="Normal"/>
              <w:numPr>
                <w:ilvl w:val="0"/>
                <w:numId w:val="5"/>
              </w:numPr>
              <w:tabs>
                <w:tab w:val="clear" w:pos="737"/>
                <w:tab w:val="left" w:pos="0" w:leader="none"/>
              </w:tabs>
              <w:ind w:hanging="1474" w:start="1616" w:end="0"/>
              <w:rPr/>
            </w:pPr>
            <w:r>
              <w:rPr/>
              <w:t>potential transaction type</w:t>
            </w:r>
          </w:p>
          <w:p>
            <w:pPr>
              <w:pStyle w:val="Normal"/>
              <w:numPr>
                <w:ilvl w:val="0"/>
                <w:numId w:val="5"/>
              </w:numPr>
              <w:tabs>
                <w:tab w:val="clear" w:pos="737"/>
                <w:tab w:val="left" w:pos="0" w:leader="none"/>
              </w:tabs>
              <w:ind w:hanging="1474" w:start="1616" w:end="0"/>
              <w:rPr/>
            </w:pPr>
            <w:r>
              <w:rPr/>
              <w:t>indicative bid price and capacity</w:t>
            </w:r>
          </w:p>
          <w:p>
            <w:pPr>
              <w:pStyle w:val="Normal"/>
              <w:numPr>
                <w:ilvl w:val="0"/>
                <w:numId w:val="5"/>
              </w:numPr>
              <w:tabs>
                <w:tab w:val="clear" w:pos="737"/>
                <w:tab w:val="left" w:pos="0" w:leader="none"/>
              </w:tabs>
              <w:ind w:hanging="737" w:start="1616" w:end="0"/>
              <w:rPr/>
            </w:pPr>
            <w:r>
              <w:rPr/>
              <w:t>indicative offer price and capacity</w:t>
            </w:r>
          </w:p>
          <w:p>
            <w:pPr>
              <w:pStyle w:val="Normal"/>
              <w:ind w:start="142" w:end="0"/>
              <w:rPr>
                <w:b/>
                <w:bCs/>
                <w:i/>
                <w:i/>
                <w:iCs/>
              </w:rPr>
            </w:pPr>
            <w:r>
              <w:rPr/>
              <w:t xml:space="preserve">The </w:t>
            </w:r>
            <w:r>
              <w:rPr>
                <w:i/>
                <w:iCs/>
              </w:rPr>
              <w:t xml:space="preserve">trading screen </w:t>
            </w:r>
            <w:r>
              <w:rPr/>
              <w:t xml:space="preserve">makes it clear that this information does not represent an offer by </w:t>
            </w:r>
            <w:r>
              <w:rPr>
                <w:i/>
                <w:iCs/>
              </w:rPr>
              <w:t xml:space="preserve">Enron </w:t>
            </w:r>
            <w:r>
              <w:rPr/>
              <w:t xml:space="preserve">but has been provided by </w:t>
            </w:r>
            <w:r>
              <w:rPr>
                <w:i/>
                <w:iCs/>
              </w:rPr>
              <w:t>Enron</w:t>
            </w:r>
            <w:r>
              <w:rPr/>
              <w:t xml:space="preserve"> as an “invitation to treat”.</w:t>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cPr>
          <w:p>
            <w:pPr>
              <w:pStyle w:val="Normal"/>
              <w:jc w:val="center"/>
              <w:rPr>
                <w:b/>
                <w:bCs/>
                <w:i/>
                <w:i/>
                <w:iCs/>
              </w:rPr>
            </w:pPr>
            <w:r>
              <w:rPr>
                <w:rFonts w:eastAsia="Wingdings;Symbol" w:cs="Wingdings;Symbol" w:ascii="Wingdings;Symbol" w:hAnsi="Wingdings;Symbol"/>
                <w:b/>
                <w:bCs/>
                <w:sz w:val="48"/>
                <w:szCs w:val="48"/>
              </w:rPr>
              <w:sym w:font="Wingdings;Symbol" w:char="ea"/>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bCs/>
                <w:i/>
                <w:i/>
                <w:iCs/>
              </w:rPr>
            </w:pPr>
            <w:r>
              <w:rPr>
                <w:b/>
                <w:bCs/>
                <w:i/>
                <w:iCs/>
              </w:rPr>
              <w:t>2</w:t>
              <w:tab/>
              <w:t>Submitting an offer</w:t>
            </w:r>
          </w:p>
          <w:p>
            <w:pPr>
              <w:pStyle w:val="Normal"/>
              <w:ind w:start="142" w:end="0"/>
              <w:rPr>
                <w:b/>
                <w:bCs/>
                <w:i/>
                <w:i/>
                <w:iCs/>
              </w:rPr>
            </w:pPr>
            <w:r>
              <w:rPr/>
              <w:t xml:space="preserve">If the </w:t>
            </w:r>
            <w:r>
              <w:rPr>
                <w:i/>
                <w:iCs/>
              </w:rPr>
              <w:t xml:space="preserve">counterparty </w:t>
            </w:r>
            <w:r>
              <w:rPr/>
              <w:t xml:space="preserve">wishes to enter into an </w:t>
            </w:r>
            <w:r>
              <w:rPr>
                <w:i/>
                <w:iCs/>
              </w:rPr>
              <w:t xml:space="preserve">electricity transaction </w:t>
            </w:r>
            <w:r>
              <w:rPr/>
              <w:t xml:space="preserve">with </w:t>
            </w:r>
            <w:r>
              <w:rPr>
                <w:i/>
                <w:iCs/>
              </w:rPr>
              <w:t xml:space="preserve">Enron </w:t>
            </w:r>
            <w:r>
              <w:rPr/>
              <w:t xml:space="preserve">it may submit an offer to enter into the </w:t>
            </w:r>
            <w:r>
              <w:rPr>
                <w:i/>
                <w:iCs/>
              </w:rPr>
              <w:t xml:space="preserve">electricity transaction </w:t>
            </w:r>
            <w:r>
              <w:rPr/>
              <w:t xml:space="preserve">by clicking on the transaction type and specifying the price and capacity at which it wishes to make an offer.  The offer of the </w:t>
            </w:r>
            <w:r>
              <w:rPr>
                <w:i/>
                <w:iCs/>
              </w:rPr>
              <w:t xml:space="preserve">counterparty </w:t>
            </w:r>
            <w:r>
              <w:rPr/>
              <w:t xml:space="preserve">is then submitted through the Internet to </w:t>
            </w:r>
            <w:r>
              <w:rPr>
                <w:i/>
                <w:iCs/>
              </w:rPr>
              <w:t>Enron</w:t>
            </w:r>
            <w:r>
              <w:rPr/>
              <w:t xml:space="preserve">. </w:t>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cPr>
          <w:p>
            <w:pPr>
              <w:pStyle w:val="Normal"/>
              <w:jc w:val="center"/>
              <w:rPr>
                <w:b/>
                <w:bCs/>
                <w:i/>
                <w:i/>
                <w:iCs/>
              </w:rPr>
            </w:pPr>
            <w:r>
              <w:rPr>
                <w:rFonts w:eastAsia="Wingdings;Symbol" w:cs="Wingdings;Symbol" w:ascii="Wingdings;Symbol" w:hAnsi="Wingdings;Symbol"/>
                <w:b/>
                <w:bCs/>
                <w:sz w:val="48"/>
                <w:szCs w:val="48"/>
              </w:rPr>
              <w:sym w:font="Wingdings;Symbol" w:char="ea"/>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bCs/>
                <w:i/>
                <w:i/>
                <w:iCs/>
              </w:rPr>
            </w:pPr>
            <w:r>
              <w:rPr>
                <w:b/>
                <w:bCs/>
                <w:i/>
                <w:iCs/>
              </w:rPr>
              <w:t>3</w:t>
              <w:tab/>
              <w:t>Enron responds to the offer</w:t>
            </w:r>
          </w:p>
          <w:p>
            <w:pPr>
              <w:pStyle w:val="Normal"/>
              <w:ind w:start="142" w:end="0"/>
              <w:rPr/>
            </w:pPr>
            <w:r>
              <w:rPr>
                <w:i/>
                <w:iCs/>
              </w:rPr>
              <w:t xml:space="preserve">Enron </w:t>
            </w:r>
            <w:r>
              <w:rPr/>
              <w:t xml:space="preserve">receives the offer of the </w:t>
            </w:r>
            <w:r>
              <w:rPr>
                <w:i/>
                <w:iCs/>
              </w:rPr>
              <w:t xml:space="preserve">counterparty </w:t>
            </w:r>
            <w:r>
              <w:rPr/>
              <w:t xml:space="preserve">and considers whether it will accept the offer.  The relevant considerations of </w:t>
            </w:r>
            <w:r>
              <w:rPr>
                <w:i/>
                <w:iCs/>
              </w:rPr>
              <w:t xml:space="preserve">Enron </w:t>
            </w:r>
            <w:r>
              <w:rPr/>
              <w:t xml:space="preserve">in determining whether it will accept the </w:t>
            </w:r>
            <w:r>
              <w:rPr>
                <w:i/>
                <w:iCs/>
              </w:rPr>
              <w:t xml:space="preserve">offer </w:t>
            </w:r>
            <w:r>
              <w:rPr/>
              <w:t>are:</w:t>
            </w:r>
          </w:p>
          <w:p>
            <w:pPr>
              <w:pStyle w:val="Normal"/>
              <w:numPr>
                <w:ilvl w:val="0"/>
                <w:numId w:val="5"/>
              </w:numPr>
              <w:tabs>
                <w:tab w:val="clear" w:pos="737"/>
                <w:tab w:val="left" w:pos="0" w:leader="none"/>
              </w:tabs>
              <w:ind w:hanging="1474" w:start="1616" w:end="0"/>
              <w:rPr/>
            </w:pPr>
            <w:r>
              <w:rPr/>
              <w:t xml:space="preserve">the creditworthiness of the </w:t>
            </w:r>
            <w:r>
              <w:rPr>
                <w:i/>
                <w:iCs/>
              </w:rPr>
              <w:t>counterparty</w:t>
            </w:r>
            <w:r>
              <w:rPr/>
              <w:t xml:space="preserve">; </w:t>
            </w:r>
          </w:p>
          <w:p>
            <w:pPr>
              <w:pStyle w:val="Normal"/>
              <w:numPr>
                <w:ilvl w:val="0"/>
                <w:numId w:val="5"/>
              </w:numPr>
              <w:tabs>
                <w:tab w:val="clear" w:pos="737"/>
                <w:tab w:val="left" w:pos="0" w:leader="none"/>
              </w:tabs>
              <w:ind w:hanging="1474" w:start="1616" w:end="0"/>
              <w:rPr/>
            </w:pPr>
            <w:r>
              <w:rPr/>
              <w:t xml:space="preserve">the position of the relevant market price at the time at which it receives the offer of the </w:t>
            </w:r>
            <w:r>
              <w:rPr>
                <w:i/>
                <w:iCs/>
              </w:rPr>
              <w:t>counterparty</w:t>
            </w:r>
            <w:r>
              <w:rPr/>
              <w:t>; and</w:t>
            </w:r>
          </w:p>
          <w:p>
            <w:pPr>
              <w:pStyle w:val="Normal"/>
              <w:numPr>
                <w:ilvl w:val="0"/>
                <w:numId w:val="5"/>
              </w:numPr>
              <w:tabs>
                <w:tab w:val="clear" w:pos="737"/>
                <w:tab w:val="left" w:pos="0" w:leader="none"/>
              </w:tabs>
              <w:ind w:hanging="737" w:start="1616" w:end="0"/>
              <w:rPr/>
            </w:pPr>
            <w:r>
              <w:rPr/>
              <w:t xml:space="preserve">the ability of </w:t>
            </w:r>
            <w:r>
              <w:rPr>
                <w:i/>
                <w:iCs/>
              </w:rPr>
              <w:t xml:space="preserve">Enron </w:t>
            </w:r>
            <w:r>
              <w:rPr/>
              <w:t xml:space="preserve">to meet its obligations under such a </w:t>
            </w:r>
            <w:r>
              <w:rPr>
                <w:i/>
                <w:iCs/>
              </w:rPr>
              <w:t>electricity transaction</w:t>
            </w:r>
            <w:r>
              <w:rPr/>
              <w:t>.</w:t>
            </w:r>
          </w:p>
          <w:p>
            <w:pPr>
              <w:pStyle w:val="Normal"/>
              <w:ind w:start="142" w:end="0"/>
              <w:rPr>
                <w:b/>
                <w:bCs/>
                <w:i/>
                <w:i/>
                <w:iCs/>
              </w:rPr>
            </w:pPr>
            <w:r>
              <w:rPr/>
              <w:t xml:space="preserve">If </w:t>
            </w:r>
            <w:r>
              <w:rPr>
                <w:i/>
                <w:iCs/>
              </w:rPr>
              <w:t xml:space="preserve">Enron </w:t>
            </w:r>
            <w:r>
              <w:rPr/>
              <w:t xml:space="preserve">accepts the offer of the </w:t>
            </w:r>
            <w:r>
              <w:rPr>
                <w:i/>
                <w:iCs/>
              </w:rPr>
              <w:t xml:space="preserve">counterparty </w:t>
            </w:r>
            <w:r>
              <w:rPr/>
              <w:t xml:space="preserve">it will notify the </w:t>
            </w:r>
            <w:r>
              <w:rPr>
                <w:i/>
                <w:iCs/>
              </w:rPr>
              <w:t xml:space="preserve">counterparty </w:t>
            </w:r>
            <w:r>
              <w:rPr/>
              <w:t xml:space="preserve">through the Internet of </w:t>
            </w:r>
            <w:r>
              <w:rPr>
                <w:i/>
                <w:iCs/>
              </w:rPr>
              <w:t>Enron’s</w:t>
            </w:r>
            <w:r>
              <w:rPr/>
              <w:t xml:space="preserve"> acceptance of the </w:t>
            </w:r>
            <w:r>
              <w:rPr>
                <w:i/>
                <w:iCs/>
              </w:rPr>
              <w:t>counterparty’s</w:t>
            </w:r>
            <w:r>
              <w:rPr/>
              <w:t xml:space="preserve"> offer</w:t>
            </w:r>
            <w:r>
              <w:rPr>
                <w:i/>
                <w:iCs/>
              </w:rPr>
              <w:t>.</w:t>
            </w:r>
            <w:r>
              <w:rPr/>
              <w:t xml:space="preserve"> </w:t>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cPr>
          <w:p>
            <w:pPr>
              <w:pStyle w:val="Normal"/>
              <w:ind w:start="142" w:end="0"/>
              <w:jc w:val="center"/>
              <w:rPr>
                <w:b/>
                <w:bCs/>
                <w:i/>
                <w:i/>
                <w:iCs/>
              </w:rPr>
            </w:pPr>
            <w:r>
              <w:rPr>
                <w:rFonts w:eastAsia="Wingdings;Symbol" w:cs="Wingdings;Symbol" w:ascii="Wingdings;Symbol" w:hAnsi="Wingdings;Symbol"/>
                <w:b/>
                <w:bCs/>
                <w:sz w:val="48"/>
                <w:szCs w:val="48"/>
              </w:rPr>
              <w:sym w:font="Wingdings;Symbol" w:char="ea"/>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bCs/>
                <w:i/>
                <w:i/>
                <w:iCs/>
              </w:rPr>
            </w:pPr>
            <w:r>
              <w:rPr>
                <w:b/>
                <w:bCs/>
                <w:i/>
                <w:iCs/>
              </w:rPr>
              <w:t>4</w:t>
              <w:tab/>
              <w:t>Electricity transaction established</w:t>
            </w:r>
          </w:p>
          <w:p>
            <w:pPr>
              <w:pStyle w:val="Normal"/>
              <w:ind w:start="142" w:end="0"/>
              <w:rPr/>
            </w:pPr>
            <w:r>
              <w:rPr/>
              <w:t xml:space="preserve">The acceptance of the </w:t>
            </w:r>
            <w:r>
              <w:rPr>
                <w:i/>
                <w:iCs/>
              </w:rPr>
              <w:t>counterparty</w:t>
            </w:r>
            <w:r>
              <w:rPr/>
              <w:t xml:space="preserve">’s offer by </w:t>
            </w:r>
            <w:r>
              <w:rPr>
                <w:i/>
                <w:iCs/>
              </w:rPr>
              <w:t xml:space="preserve">Enron </w:t>
            </w:r>
            <w:r>
              <w:rPr/>
              <w:t xml:space="preserve">is to establish a contract between the </w:t>
            </w:r>
            <w:r>
              <w:rPr>
                <w:i/>
                <w:iCs/>
              </w:rPr>
              <w:t xml:space="preserve">counterparty </w:t>
            </w:r>
            <w:r>
              <w:rPr/>
              <w:t xml:space="preserve">and </w:t>
            </w:r>
            <w:r>
              <w:rPr>
                <w:i/>
                <w:iCs/>
              </w:rPr>
              <w:t xml:space="preserve">Enron </w:t>
            </w:r>
            <w:r>
              <w:rPr/>
              <w:t>governed either by:</w:t>
            </w:r>
          </w:p>
          <w:p>
            <w:pPr>
              <w:pStyle w:val="Normal"/>
              <w:numPr>
                <w:ilvl w:val="0"/>
                <w:numId w:val="5"/>
              </w:numPr>
              <w:tabs>
                <w:tab w:val="clear" w:pos="737"/>
                <w:tab w:val="left" w:pos="0" w:leader="none"/>
              </w:tabs>
              <w:ind w:hanging="1474" w:start="1616" w:end="0"/>
              <w:rPr/>
            </w:pPr>
            <w:r>
              <w:rPr/>
              <w:t xml:space="preserve">the ISDA Master Agreement already entered into between </w:t>
            </w:r>
            <w:r>
              <w:rPr>
                <w:i/>
                <w:iCs/>
              </w:rPr>
              <w:t xml:space="preserve">Enron </w:t>
            </w:r>
            <w:r>
              <w:rPr/>
              <w:t xml:space="preserve">and the </w:t>
            </w:r>
            <w:r>
              <w:rPr>
                <w:i/>
                <w:iCs/>
              </w:rPr>
              <w:t>counterparty</w:t>
            </w:r>
            <w:r>
              <w:rPr/>
              <w:t>; or</w:t>
            </w:r>
          </w:p>
          <w:p>
            <w:pPr>
              <w:pStyle w:val="Normal"/>
              <w:numPr>
                <w:ilvl w:val="0"/>
                <w:numId w:val="5"/>
              </w:numPr>
              <w:tabs>
                <w:tab w:val="clear" w:pos="737"/>
                <w:tab w:val="left" w:pos="0" w:leader="none"/>
              </w:tabs>
              <w:ind w:hanging="737" w:start="1616" w:end="0"/>
              <w:rPr/>
            </w:pPr>
            <w:r>
              <w:rPr/>
              <w:t xml:space="preserve">the </w:t>
            </w:r>
            <w:r>
              <w:rPr>
                <w:i/>
                <w:iCs/>
              </w:rPr>
              <w:t>general terms and conditions</w:t>
            </w:r>
            <w:r>
              <w:rPr/>
              <w:t xml:space="preserve"> which are available for viewing on the </w:t>
            </w:r>
            <w:r>
              <w:rPr>
                <w:i/>
                <w:iCs/>
              </w:rPr>
              <w:t>website</w:t>
            </w:r>
            <w:r>
              <w:rPr/>
              <w:t>.</w:t>
            </w:r>
          </w:p>
          <w:p>
            <w:pPr>
              <w:pStyle w:val="Normal"/>
              <w:ind w:start="142" w:end="0"/>
              <w:rPr>
                <w:b/>
                <w:bCs/>
                <w:i/>
                <w:i/>
                <w:iCs/>
              </w:rPr>
            </w:pPr>
            <w:r>
              <w:rPr>
                <w:b/>
                <w:bCs/>
                <w:i/>
                <w:iCs/>
              </w:rPr>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cPr>
          <w:p>
            <w:pPr>
              <w:pStyle w:val="Normal"/>
              <w:jc w:val="center"/>
              <w:rPr>
                <w:b/>
                <w:bCs/>
                <w:i/>
                <w:i/>
                <w:iCs/>
              </w:rPr>
            </w:pPr>
            <w:r>
              <w:rPr>
                <w:rFonts w:eastAsia="Wingdings;Symbol" w:cs="Wingdings;Symbol" w:ascii="Wingdings;Symbol" w:hAnsi="Wingdings;Symbol"/>
                <w:b/>
                <w:bCs/>
                <w:sz w:val="48"/>
                <w:szCs w:val="48"/>
              </w:rPr>
              <w:sym w:font="Wingdings;Symbol" w:char="ea"/>
            </w:r>
          </w:p>
        </w:tc>
        <w:tc>
          <w:tcPr>
            <w:tcW w:w="1468" w:type="dxa"/>
            <w:tcBorders>
              <w:start w:val="dashed" w:sz="6" w:space="0" w:color="auto"/>
            </w:tcBorders>
          </w:tcPr>
          <w:p>
            <w:pPr>
              <w:pStyle w:val="Normal"/>
              <w:snapToGrid w:val="false"/>
              <w:rPr>
                <w:b/>
                <w:bCs/>
                <w:i/>
                <w:i/>
                <w:iCs/>
              </w:rPr>
            </w:pPr>
            <w:r>
              <w:rPr>
                <w:b/>
                <w:bCs/>
                <w:i/>
                <w:iCs/>
              </w:rPr>
            </w:r>
          </w:p>
        </w:tc>
      </w:tr>
      <w:tr>
        <w:trPr/>
        <w:tc>
          <w:tcPr>
            <w:tcW w:w="1384" w:type="dxa"/>
            <w:tcBorders/>
          </w:tcPr>
          <w:p>
            <w:pPr>
              <w:pStyle w:val="Normal"/>
              <w:snapToGrid w:val="false"/>
              <w:rPr/>
            </w:pPr>
            <w:r>
              <w:rPr/>
            </w:r>
          </w:p>
        </w:tc>
        <w:tc>
          <w:tcPr>
            <w:tcW w:w="6662" w:type="dxa"/>
            <w:tcBorders>
              <w:top w:val="single" w:sz="6" w:space="0" w:color="000000"/>
              <w:start w:val="single" w:sz="6" w:space="0" w:color="000000"/>
              <w:bottom w:val="single" w:sz="6" w:space="0" w:color="000000"/>
              <w:end w:val="single" w:sz="6" w:space="0" w:color="000000"/>
            </w:tcBorders>
          </w:tcPr>
          <w:p>
            <w:pPr>
              <w:pStyle w:val="Normal"/>
              <w:ind w:start="142" w:end="0"/>
              <w:rPr>
                <w:b/>
                <w:bCs/>
                <w:i/>
                <w:i/>
                <w:iCs/>
              </w:rPr>
            </w:pPr>
            <w:r>
              <w:rPr>
                <w:b/>
                <w:bCs/>
                <w:i/>
                <w:iCs/>
              </w:rPr>
              <w:t>5</w:t>
              <w:tab/>
              <w:t>Confirmations exchanged</w:t>
            </w:r>
          </w:p>
          <w:p>
            <w:pPr>
              <w:pStyle w:val="Normal"/>
              <w:ind w:start="142" w:end="0"/>
              <w:rPr>
                <w:b/>
                <w:bCs/>
                <w:i/>
                <w:i/>
                <w:iCs/>
              </w:rPr>
            </w:pPr>
            <w:r>
              <w:rPr/>
              <w:t xml:space="preserve">Confirmations of the </w:t>
            </w:r>
            <w:r>
              <w:rPr>
                <w:i/>
                <w:iCs/>
              </w:rPr>
              <w:t>electricity transaction</w:t>
            </w:r>
            <w:r>
              <w:rPr/>
              <w:t xml:space="preserve"> are exchanged containing the information required to evidence the commercial aspects of the </w:t>
            </w:r>
            <w:r>
              <w:rPr>
                <w:i/>
                <w:iCs/>
              </w:rPr>
              <w:t>electricity transaction</w:t>
            </w:r>
            <w:ins w:id="59" w:author="MSJ" w:date="2000-02-11T11:44:00Z">
              <w:r>
                <w:rPr>
                  <w:i/>
                  <w:iCs/>
                </w:rPr>
                <w:t xml:space="preserve"> </w:t>
              </w:r>
            </w:ins>
            <w:ins w:id="60" w:author="MSJ" w:date="2000-02-11T11:44:00Z">
              <w:r>
                <w:rPr/>
                <w:t xml:space="preserve">in the same manner as for transactions not entered into using </w:t>
              </w:r>
            </w:ins>
            <w:ins w:id="61" w:author="MSJ" w:date="2000-02-11T11:44:00Z">
              <w:r>
                <w:rPr>
                  <w:i/>
                  <w:iCs/>
                </w:rPr>
                <w:t>EnronOnline</w:t>
              </w:r>
            </w:ins>
            <w:r>
              <w:rPr/>
              <w:t xml:space="preserve">.  </w:t>
            </w:r>
            <w:del w:id="62" w:author="MSJ" w:date="2000-02-11T11:44:00Z">
              <w:r>
                <w:rPr/>
                <w:delText>Confirmations may be exchanged electronically.]</w:delText>
              </w:r>
            </w:del>
          </w:p>
        </w:tc>
        <w:tc>
          <w:tcPr>
            <w:tcW w:w="1468" w:type="dxa"/>
            <w:tcBorders>
              <w:start w:val="dashed" w:sz="6" w:space="0" w:color="auto"/>
            </w:tcBorders>
          </w:tcPr>
          <w:p>
            <w:pPr>
              <w:pStyle w:val="Normal"/>
              <w:snapToGrid w:val="false"/>
              <w:rPr>
                <w:b/>
                <w:bCs/>
                <w:i/>
                <w:i/>
                <w:iCs/>
              </w:rPr>
            </w:pPr>
            <w:r>
              <w:rPr>
                <w:b/>
                <w:bCs/>
                <w:i/>
                <w:iCs/>
              </w:rPr>
            </w:r>
          </w:p>
        </w:tc>
      </w:tr>
    </w:tbl>
    <w:p>
      <w:pPr>
        <w:pStyle w:val="Heading1"/>
        <w:tabs>
          <w:tab w:val="clear" w:pos="737"/>
          <w:tab w:val="left" w:pos="0" w:leader="none"/>
        </w:tabs>
        <w:ind w:hanging="1474" w:start="1474"/>
        <w:rPr/>
      </w:pPr>
      <w:r>
        <w:br w:type="page"/>
      </w:r>
      <w:r>
        <w:rPr/>
        <w:t xml:space="preserve">Compliance with </w:t>
      </w:r>
      <w:r>
        <w:rPr>
          <w:i/>
          <w:iCs/>
        </w:rPr>
        <w:t>exempt futures market declaration</w:t>
      </w:r>
    </w:p>
    <w:p>
      <w:pPr>
        <w:pStyle w:val="SubHead"/>
        <w:rPr/>
      </w:pPr>
      <w:r>
        <w:rPr/>
        <w:t>Summary</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b/>
          <w:bCs/>
        </w:rPr>
        <w:t xml:space="preserve">Entry into the </w:t>
      </w:r>
      <w:r>
        <w:rPr>
          <w:b/>
          <w:bCs/>
          <w:i/>
          <w:iCs/>
        </w:rPr>
        <w:t xml:space="preserve">electricity transactions </w:t>
      </w:r>
      <w:r>
        <w:rPr>
          <w:b/>
          <w:bCs/>
        </w:rPr>
        <w:t xml:space="preserve">by Enron in the manner described in the summary in Part 3 will not be contrary to the provisions of the </w:t>
      </w:r>
      <w:r>
        <w:rPr>
          <w:b/>
          <w:bCs/>
          <w:i/>
          <w:iCs/>
        </w:rPr>
        <w:t xml:space="preserve">exempt futures market declaration.  </w:t>
      </w:r>
      <w:r>
        <w:rPr>
          <w:b/>
          <w:bCs/>
        </w:rPr>
        <w:t xml:space="preserve">However, the terms of the </w:t>
      </w:r>
      <w:r>
        <w:rPr>
          <w:b/>
          <w:bCs/>
          <w:i/>
          <w:iCs/>
        </w:rPr>
        <w:t xml:space="preserve">exempt futures market declaration </w:t>
      </w:r>
      <w:r>
        <w:rPr>
          <w:b/>
          <w:bCs/>
        </w:rPr>
        <w:t xml:space="preserve">require </w:t>
      </w:r>
      <w:r>
        <w:rPr>
          <w:b/>
          <w:bCs/>
          <w:i/>
          <w:iCs/>
        </w:rPr>
        <w:t xml:space="preserve">Enron </w:t>
      </w:r>
      <w:r>
        <w:rPr>
          <w:b/>
          <w:bCs/>
        </w:rPr>
        <w:t xml:space="preserve">to notify </w:t>
      </w:r>
      <w:r>
        <w:rPr>
          <w:b/>
          <w:bCs/>
          <w:i/>
          <w:iCs/>
        </w:rPr>
        <w:t xml:space="preserve">ASIC </w:t>
      </w:r>
      <w:r>
        <w:rPr>
          <w:b/>
          <w:bCs/>
        </w:rPr>
        <w:t xml:space="preserve">of </w:t>
      </w:r>
      <w:r>
        <w:rPr>
          <w:b/>
          <w:bCs/>
          <w:i/>
          <w:iCs/>
        </w:rPr>
        <w:t xml:space="preserve">Enron’s </w:t>
      </w:r>
      <w:r>
        <w:rPr>
          <w:b/>
          <w:bCs/>
        </w:rPr>
        <w:t>adoption of electronic trading facilities in writing as soon as practicable after such adoption takes place.</w:t>
      </w:r>
    </w:p>
    <w:p>
      <w:pPr>
        <w:pStyle w:val="SubHead"/>
        <w:rPr/>
      </w:pPr>
      <w:r>
        <w:rPr/>
        <w:t>Introduction</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A copy of the </w:t>
      </w:r>
      <w:r>
        <w:rPr>
          <w:i/>
          <w:iCs/>
        </w:rPr>
        <w:t xml:space="preserve">exempt futures market declaration </w:t>
      </w:r>
      <w:r>
        <w:rPr/>
        <w:t>and the related register of “registered facility providers” is attached as Appendix C.</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conditions prescribed by the </w:t>
      </w:r>
      <w:r>
        <w:rPr>
          <w:i/>
          <w:iCs/>
        </w:rPr>
        <w:t xml:space="preserve">exempt futures market declaration </w:t>
      </w:r>
      <w:r>
        <w:rPr/>
        <w:t>may be categorised into the following criteria:</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identity of facility provider </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identity of counterparty </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manner of transacting </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management and reporting </w:t>
      </w:r>
    </w:p>
    <w:p>
      <w:pPr>
        <w:pStyle w:val="SubHead"/>
        <w:rPr/>
      </w:pPr>
      <w:r>
        <w:rPr/>
        <w:t xml:space="preserve">Identity of facility provider </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exempt futures market declaration</w:t>
      </w:r>
      <w:r>
        <w:rPr/>
        <w:t xml:space="preserve"> requires that the facility provider:</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be a person registered in the Electricity Market Facility Providers Register (“register”) established by </w:t>
      </w:r>
      <w:r>
        <w:rPr>
          <w:i/>
          <w:iCs/>
        </w:rPr>
        <w:t>ASIC</w:t>
      </w:r>
      <w:r>
        <w:rPr/>
        <w:t xml:space="preserve"> (a “registered facility provider”).  This includes </w:t>
      </w:r>
      <w:r>
        <w:rPr>
          <w:i/>
          <w:iCs/>
        </w:rPr>
        <w:t xml:space="preserve">Enron </w:t>
      </w:r>
      <w:r>
        <w:rPr/>
        <w:t>and the other persons having the benefit of the previous State-based electricity exempt futures market declarations; or</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be a person who is within one of the classes of person specified to be a “facility provider” in the exempt futures market declaration made on 30 August 1994.  This includes certain banks, authorised money market dealers and persons holding a securities dealers licence under the Corporations Law.</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We note that the </w:t>
      </w:r>
      <w:r>
        <w:rPr>
          <w:i/>
          <w:iCs/>
        </w:rPr>
        <w:t xml:space="preserve">exempt futures market declaration </w:t>
      </w:r>
      <w:r>
        <w:rPr/>
        <w:t xml:space="preserve">does allow for </w:t>
      </w:r>
      <w:r>
        <w:rPr>
          <w:i/>
          <w:iCs/>
        </w:rPr>
        <w:t xml:space="preserve">ASIC </w:t>
      </w:r>
      <w:r>
        <w:rPr/>
        <w:t xml:space="preserve">to provide, through an entry in the register, that the trading conducted by a registered facility provider be limited to being either on behalf of another specified person or in a limited capacity.  However neither of these restrictions is entered in the register in respect of </w:t>
      </w:r>
      <w:r>
        <w:rPr>
          <w:i/>
          <w:iCs/>
        </w:rPr>
        <w:t>Enron</w:t>
      </w:r>
      <w:r>
        <w:rPr/>
        <w: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As </w:t>
      </w:r>
      <w:r>
        <w:rPr>
          <w:i/>
          <w:iCs/>
        </w:rPr>
        <w:t xml:space="preserve">Enron </w:t>
      </w:r>
      <w:r>
        <w:rPr/>
        <w:t xml:space="preserve">is a registered facility provider and is not subject to any limitations on the register, then </w:t>
      </w:r>
      <w:r>
        <w:rPr>
          <w:i/>
          <w:iCs/>
        </w:rPr>
        <w:t xml:space="preserve">electricity transactions </w:t>
      </w:r>
      <w:r>
        <w:rPr/>
        <w:t xml:space="preserve">entered into using </w:t>
      </w:r>
      <w:r>
        <w:rPr>
          <w:i/>
          <w:iCs/>
        </w:rPr>
        <w:t xml:space="preserve">EnronOnline </w:t>
      </w:r>
      <w:r>
        <w:rPr/>
        <w:t>will be consistent with these criteria.</w:t>
      </w:r>
    </w:p>
    <w:p>
      <w:pPr>
        <w:pStyle w:val="SubHead"/>
        <w:rPr/>
      </w:pPr>
      <w:r>
        <w:rPr/>
        <w:t>Identity of counterparty</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 xml:space="preserve">exempt futures market declaration </w:t>
      </w:r>
      <w:r>
        <w:rPr/>
        <w:t xml:space="preserve">requires that each party to an </w:t>
      </w:r>
      <w:r>
        <w:rPr>
          <w:i/>
          <w:iCs/>
        </w:rPr>
        <w:t>electricity transaction</w:t>
      </w:r>
      <w:r>
        <w:rPr/>
        <w:t xml:space="preserve"> on the futures market be:</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 registered facility provider;</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 permitted facility provider;</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the government of the Commonwealth, a State or a Territory of Australia;</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the Queensland Transitional Power Trading Corporation;</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 related body corporate of a registered facility provider or a permitted facility provider, provided that the counterparty is the registered facility provider or a permitted facility provider to which the body corporate is related; 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 person who a registered facility provider or a permitted facility provider is reasonable satisfied owns tangible assets with a market value of:</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more than A$10 million; or </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a lower amount determined by </w:t>
      </w:r>
      <w:r>
        <w:rPr>
          <w:i/>
          <w:iCs/>
        </w:rPr>
        <w:t>ASIC</w:t>
      </w:r>
      <w:r>
        <w:rPr/>
        <w: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bookmarkStart w:id="2" w:name="ExecutionPage"/>
      <w:bookmarkEnd w:id="2"/>
      <w:r>
        <w:rPr/>
        <w:t xml:space="preserve">In addition, the </w:t>
      </w:r>
      <w:r>
        <w:rPr>
          <w:i/>
          <w:iCs/>
        </w:rPr>
        <w:t xml:space="preserve">exempt futures market declaration </w:t>
      </w:r>
      <w:r>
        <w:rPr/>
        <w:t>provides that before entering into a contract with a counterparty the registered facility provider must be satisfied on reasonable grounds: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about the creditworthiness of the counterparty; 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that the counterparty is contracting on its own account.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On the assumption that the procedures referred to in Part 2:</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in relation to registering </w:t>
      </w:r>
      <w:r>
        <w:rPr>
          <w:i/>
          <w:iCs/>
        </w:rPr>
        <w:t xml:space="preserve">potential counterparties </w:t>
      </w:r>
      <w:r>
        <w:rPr/>
        <w:t xml:space="preserve">is followed, so that consistency with these criteria is verified prior to a </w:t>
      </w:r>
      <w:r>
        <w:rPr>
          <w:i/>
          <w:iCs/>
        </w:rPr>
        <w:t xml:space="preserve">password </w:t>
      </w:r>
      <w:r>
        <w:rPr/>
        <w:t xml:space="preserve">and </w:t>
      </w:r>
      <w:r>
        <w:rPr>
          <w:i/>
          <w:iCs/>
        </w:rPr>
        <w:t xml:space="preserve">userid </w:t>
      </w:r>
      <w:r>
        <w:rPr/>
        <w:t>being provided; 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in relation to entering into transactions with </w:t>
      </w:r>
      <w:r>
        <w:rPr>
          <w:i/>
          <w:iCs/>
        </w:rPr>
        <w:t xml:space="preserve">counterparties </w:t>
      </w:r>
      <w:r>
        <w:rPr/>
        <w:t xml:space="preserve">is followed, so that a check is made as to creditworthiness of the </w:t>
      </w:r>
      <w:r>
        <w:rPr>
          <w:i/>
          <w:iCs/>
        </w:rPr>
        <w:t xml:space="preserve">counterparty </w:t>
      </w:r>
      <w:r>
        <w:rPr/>
        <w:t xml:space="preserve">and as to the capacity of the </w:t>
      </w:r>
      <w:r>
        <w:rPr>
          <w:i/>
          <w:iCs/>
        </w:rPr>
        <w:t>counterparty</w:t>
      </w:r>
      <w:r>
        <w:rPr/>
        <w:t xml:space="preserve">, </w:t>
      </w:r>
    </w:p>
    <w:p>
      <w:pPr>
        <w:pStyle w:val="Indent2"/>
        <w:rPr/>
      </w:pPr>
      <w:r>
        <w:rPr/>
        <w:t xml:space="preserve">then the </w:t>
      </w:r>
      <w:r>
        <w:rPr>
          <w:i/>
          <w:iCs/>
        </w:rPr>
        <w:t xml:space="preserve">electricity transactions </w:t>
      </w:r>
      <w:r>
        <w:rPr/>
        <w:t xml:space="preserve">entered into using </w:t>
      </w:r>
      <w:r>
        <w:rPr>
          <w:i/>
          <w:iCs/>
        </w:rPr>
        <w:t xml:space="preserve">EnronOnline </w:t>
      </w:r>
      <w:r>
        <w:rPr/>
        <w:t xml:space="preserve">will be consistent with these criteria. </w:t>
      </w:r>
    </w:p>
    <w:p>
      <w:pPr>
        <w:pStyle w:val="SubHead"/>
        <w:rPr/>
      </w:pPr>
      <w:r>
        <w:rPr/>
        <w:t>Manner of transacting</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exempt futures market declaration</w:t>
      </w:r>
      <w:r>
        <w:rPr/>
        <w:t xml:space="preserve"> provides that: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the registered facility provider must not engage in any conduct in connection with the operation of the futures market that is misleading or deceptive or is likely to mislead or deceive and must use its best endeavours to ensure that its employees dose not engage in any such conduct;</w:t>
      </w:r>
    </w:p>
    <w:p>
      <w:pPr>
        <w:pStyle w:val="Heading3"/>
        <w:keepNext w:val="true"/>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if:</w:t>
      </w:r>
    </w:p>
    <w:p>
      <w:pPr>
        <w:pStyle w:val="Indent3"/>
        <w:ind w:start="4196" w:end="0"/>
        <w:rPr>
          <w:sz w:val="20"/>
          <w:szCs w:val="20"/>
        </w:rPr>
      </w:pPr>
      <w:r>
        <w:rPr>
          <w:sz w:val="20"/>
          <w:szCs w:val="20"/>
        </w:rPr>
        <w:t>“</w:t>
      </w:r>
      <w:r>
        <w:rPr>
          <w:sz w:val="20"/>
          <w:szCs w:val="20"/>
        </w:rPr>
        <w:t>there is a substantial change in the arrangements for the operation of the declared futures market (including the adoption of electronic trading facilities)”</w:t>
      </w:r>
    </w:p>
    <w:p>
      <w:pPr>
        <w:pStyle w:val="Indent3"/>
        <w:rPr/>
      </w:pPr>
      <w:r>
        <w:rPr/>
        <w:t>the registered facility provider must:</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notify </w:t>
      </w:r>
      <w:r>
        <w:rPr>
          <w:i/>
          <w:iCs/>
        </w:rPr>
        <w:t>ASIC</w:t>
      </w:r>
      <w:r>
        <w:rPr/>
        <w:t>, in writing, as soon as practicable after the change occurs; or</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be satisfied that </w:t>
      </w:r>
      <w:r>
        <w:rPr>
          <w:i/>
          <w:iCs/>
        </w:rPr>
        <w:t xml:space="preserve">ASIC </w:t>
      </w:r>
      <w:r>
        <w:rPr/>
        <w:t>has received written notice of the change from:</w:t>
      </w:r>
    </w:p>
    <w:p>
      <w:pPr>
        <w:pStyle w:val="Heading5"/>
        <w:tabs>
          <w:tab w:val="clear" w:pos="4933"/>
          <w:tab w:val="left" w:pos="0" w:leader="none"/>
          <w:tab w:val="left" w:pos="1248" w:leader="none"/>
          <w:tab w:val="left" w:pos="1985" w:leader="none"/>
          <w:tab w:val="left" w:pos="2722" w:leader="none"/>
          <w:tab w:val="left" w:pos="3459" w:leader="none"/>
          <w:tab w:val="left" w:pos="4196" w:leader="none"/>
        </w:tabs>
        <w:ind w:hanging="1474" w:start="5670"/>
        <w:rPr/>
      </w:pPr>
      <w:r>
        <w:rPr/>
        <w:t xml:space="preserve">a person permitted to be a counterparty under the </w:t>
      </w:r>
      <w:r>
        <w:rPr>
          <w:i/>
          <w:iCs/>
        </w:rPr>
        <w:t>exempt futures market declaration</w:t>
      </w:r>
      <w:r>
        <w:rPr/>
        <w:t>;</w:t>
      </w:r>
    </w:p>
    <w:p>
      <w:pPr>
        <w:pStyle w:val="Heading5"/>
        <w:tabs>
          <w:tab w:val="clear" w:pos="4933"/>
          <w:tab w:val="left" w:pos="0" w:leader="none"/>
          <w:tab w:val="left" w:pos="1248" w:leader="none"/>
          <w:tab w:val="left" w:pos="1985" w:leader="none"/>
          <w:tab w:val="left" w:pos="2722" w:leader="none"/>
          <w:tab w:val="left" w:pos="3459" w:leader="none"/>
          <w:tab w:val="left" w:pos="4196" w:leader="none"/>
        </w:tabs>
        <w:ind w:hanging="1474" w:start="5670"/>
        <w:rPr/>
      </w:pPr>
      <w:r>
        <w:rPr/>
        <w:t>the National Electricity Market Management Company Limited (or its successor);</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the registered facility provider must not enter into an </w:t>
      </w:r>
      <w:r>
        <w:rPr>
          <w:i/>
          <w:iCs/>
        </w:rPr>
        <w:t xml:space="preserve">electricity transaction </w:t>
      </w:r>
      <w:r>
        <w:rPr/>
        <w:t xml:space="preserve">unless it reasonable considers that it has sufficient financial resources to meet (in a timely way) its financial obligations arising from the </w:t>
      </w:r>
      <w:r>
        <w:rPr>
          <w:i/>
          <w:iCs/>
        </w:rPr>
        <w:t xml:space="preserve">electricity transaction </w:t>
      </w:r>
      <w:r>
        <w:rPr/>
        <w:t xml:space="preserve">and any other </w:t>
      </w:r>
      <w:r>
        <w:rPr>
          <w:i/>
          <w:iCs/>
        </w:rPr>
        <w:t xml:space="preserve">electricity transactions </w:t>
      </w:r>
      <w:r>
        <w:rPr/>
        <w:t>entered into by the registered facility provider.</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The exempt futures market declaration also provides that an electricity transaction must not: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create an obligation that can be transferred without the consent of the </w:t>
      </w:r>
      <w:r>
        <w:rPr>
          <w:i/>
          <w:iCs/>
        </w:rPr>
        <w:t xml:space="preserve">counterparty; </w:t>
      </w:r>
      <w:r>
        <w:rPr/>
        <w:t>or</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be supported by:</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the credit of a clearing organisation; or</w:t>
      </w:r>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pPr>
      <w:r>
        <w:rPr/>
        <w:t xml:space="preserve">a mark-to-market and settlement system routinely involving a person who is not a party to the </w:t>
      </w:r>
      <w:r>
        <w:rPr>
          <w:i/>
          <w:iCs/>
        </w:rPr>
        <w:t>electricity transaction</w:t>
      </w:r>
      <w:r>
        <w:rPr/>
        <w: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On the assumption that: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the procedures referred to in Part 2 in entering into transactions with </w:t>
      </w:r>
      <w:r>
        <w:rPr>
          <w:i/>
          <w:iCs/>
        </w:rPr>
        <w:t xml:space="preserve">counterparties </w:t>
      </w:r>
      <w:r>
        <w:rPr/>
        <w:t xml:space="preserve">are followed so that a check as to the financial ability of </w:t>
      </w:r>
      <w:r>
        <w:rPr>
          <w:i/>
          <w:iCs/>
        </w:rPr>
        <w:t xml:space="preserve">Enron </w:t>
      </w:r>
      <w:r>
        <w:rPr/>
        <w:t xml:space="preserve">is made; and </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i/>
          <w:iCs/>
        </w:rPr>
        <w:t xml:space="preserve">Enron </w:t>
      </w:r>
      <w:r>
        <w:rPr/>
        <w:t xml:space="preserve">notifies </w:t>
      </w:r>
      <w:r>
        <w:rPr>
          <w:i/>
          <w:iCs/>
        </w:rPr>
        <w:t xml:space="preserve">ASIC </w:t>
      </w:r>
      <w:r>
        <w:rPr/>
        <w:t xml:space="preserve">of </w:t>
      </w:r>
      <w:r>
        <w:rPr>
          <w:i/>
          <w:iCs/>
        </w:rPr>
        <w:t xml:space="preserve">EnronOnline </w:t>
      </w:r>
      <w:r>
        <w:rPr/>
        <w:t>following its launch in Australia; 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i/>
          <w:iCs/>
        </w:rPr>
        <w:t xml:space="preserve">Enron </w:t>
      </w:r>
      <w:r>
        <w:rPr/>
        <w:t xml:space="preserve">does not engage in misleading and deceptive conduct in connection with </w:t>
      </w:r>
      <w:r>
        <w:rPr>
          <w:i/>
          <w:iCs/>
        </w:rPr>
        <w:t xml:space="preserve">EnronOnline </w:t>
      </w:r>
      <w:r>
        <w:rPr/>
        <w:t>(please note Part [   ] of this opinion in this regard); 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the terms of ISDA Master Agreement to which </w:t>
      </w:r>
      <w:r>
        <w:rPr>
          <w:i/>
          <w:iCs/>
        </w:rPr>
        <w:t xml:space="preserve">electricity transactions </w:t>
      </w:r>
      <w:r>
        <w:rPr/>
        <w:t>are subject do not contain mark-to-market provisions conducted by a third party,</w:t>
      </w:r>
    </w:p>
    <w:p>
      <w:pPr>
        <w:pStyle w:val="Indent2"/>
        <w:rPr/>
      </w:pPr>
      <w:r>
        <w:rPr/>
        <w:t xml:space="preserve">then the </w:t>
      </w:r>
      <w:r>
        <w:rPr>
          <w:i/>
          <w:iCs/>
        </w:rPr>
        <w:t xml:space="preserve">electricity transactions </w:t>
      </w:r>
      <w:r>
        <w:rPr/>
        <w:t xml:space="preserve">entered into using </w:t>
      </w:r>
      <w:r>
        <w:rPr>
          <w:i/>
          <w:iCs/>
        </w:rPr>
        <w:t xml:space="preserve">EnronOnline </w:t>
      </w:r>
      <w:r>
        <w:rPr/>
        <w:t xml:space="preserve">will be consistent with these criteria. </w:t>
      </w:r>
    </w:p>
    <w:p>
      <w:pPr>
        <w:pStyle w:val="SubHead"/>
        <w:rPr/>
      </w:pPr>
      <w:r>
        <w:rPr/>
        <w:t>Management and reporting</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 xml:space="preserve">exempt futures market declaration </w:t>
      </w:r>
      <w:r>
        <w:rPr/>
        <w:t>contains various reporting and management obligations.</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On the basis that </w:t>
      </w:r>
      <w:r>
        <w:rPr>
          <w:i/>
          <w:iCs/>
        </w:rPr>
        <w:t xml:space="preserve">Enron </w:t>
      </w:r>
      <w:r>
        <w:rPr/>
        <w:t xml:space="preserve">will continue to meet this obligations in respect of </w:t>
      </w:r>
      <w:r>
        <w:rPr>
          <w:i/>
          <w:iCs/>
        </w:rPr>
        <w:t xml:space="preserve">electricity transactions </w:t>
      </w:r>
      <w:r>
        <w:rPr/>
        <w:t xml:space="preserve">entered into on </w:t>
      </w:r>
      <w:r>
        <w:rPr>
          <w:i/>
          <w:iCs/>
        </w:rPr>
        <w:t xml:space="preserve">EnronOnline </w:t>
      </w:r>
      <w:r>
        <w:rPr/>
        <w:t xml:space="preserve">in the same manner as it does with its other transactions, then the </w:t>
      </w:r>
      <w:r>
        <w:rPr>
          <w:i/>
          <w:iCs/>
        </w:rPr>
        <w:t xml:space="preserve">electricity transactions </w:t>
      </w:r>
      <w:r>
        <w:rPr/>
        <w:t xml:space="preserve">entered into using </w:t>
      </w:r>
      <w:r>
        <w:rPr>
          <w:i/>
          <w:iCs/>
        </w:rPr>
        <w:t xml:space="preserve">EnronOnline </w:t>
      </w:r>
      <w:r>
        <w:rPr/>
        <w:t>will be consistent with these criteria.</w:t>
      </w:r>
      <w:r>
        <w:br w:type="page"/>
      </w:r>
    </w:p>
    <w:p>
      <w:pPr>
        <w:pStyle w:val="Heading1"/>
        <w:tabs>
          <w:tab w:val="clear" w:pos="737"/>
          <w:tab w:val="left" w:pos="0" w:leader="none"/>
        </w:tabs>
        <w:ind w:hanging="1474" w:start="1474"/>
        <w:rPr/>
      </w:pPr>
      <w:r>
        <w:rPr/>
        <w:t>Compliance with ASIC’s Internet trading policies</w:t>
      </w:r>
    </w:p>
    <w:p>
      <w:pPr>
        <w:pStyle w:val="SubHead"/>
        <w:rPr/>
      </w:pPr>
      <w:r>
        <w:rPr/>
        <w:t>Summary</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b/>
          <w:bCs/>
        </w:rPr>
        <w:t xml:space="preserve">The </w:t>
      </w:r>
      <w:r>
        <w:rPr>
          <w:b/>
          <w:bCs/>
          <w:i/>
          <w:iCs/>
        </w:rPr>
        <w:t xml:space="preserve">ASIC </w:t>
      </w:r>
      <w:r>
        <w:rPr>
          <w:b/>
          <w:bCs/>
        </w:rPr>
        <w:t xml:space="preserve">has not released a Policy Statement or other instrument governing the trading of futures contracts on the Internet.  However, it would be reasonable to assume that the policy of the </w:t>
      </w:r>
      <w:r>
        <w:rPr>
          <w:b/>
          <w:bCs/>
          <w:i/>
          <w:iCs/>
        </w:rPr>
        <w:t xml:space="preserve">ASIC </w:t>
      </w:r>
      <w:r>
        <w:rPr>
          <w:b/>
          <w:bCs/>
        </w:rPr>
        <w:t xml:space="preserve">would be “technology neutral” and that entering into </w:t>
      </w:r>
      <w:r>
        <w:rPr>
          <w:b/>
          <w:bCs/>
          <w:i/>
          <w:iCs/>
        </w:rPr>
        <w:t xml:space="preserve">electricity transactions </w:t>
      </w:r>
      <w:r>
        <w:rPr>
          <w:b/>
          <w:bCs/>
        </w:rPr>
        <w:t xml:space="preserve">through </w:t>
      </w:r>
      <w:r>
        <w:rPr>
          <w:b/>
          <w:bCs/>
          <w:i/>
          <w:iCs/>
        </w:rPr>
        <w:t xml:space="preserve">EnronOnline </w:t>
      </w:r>
      <w:r>
        <w:rPr>
          <w:b/>
          <w:bCs/>
        </w:rPr>
        <w:t xml:space="preserve">will raise no regulatory concerns in addition to those relevant to </w:t>
      </w:r>
      <w:r>
        <w:rPr>
          <w:b/>
          <w:bCs/>
          <w:i/>
          <w:iCs/>
        </w:rPr>
        <w:t xml:space="preserve">electricity transactions </w:t>
      </w:r>
      <w:r>
        <w:rPr>
          <w:b/>
          <w:bCs/>
        </w:rPr>
        <w:t>entered into through other means.</w:t>
      </w:r>
      <w:r>
        <w:rPr/>
        <w:t xml:space="preserve"> </w:t>
      </w:r>
    </w:p>
    <w:p>
      <w:pPr>
        <w:pStyle w:val="SubHead"/>
        <w:rPr/>
      </w:pPr>
      <w:r>
        <w:rPr/>
        <w:t>ASIC, Internet and e-commerce</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 xml:space="preserve">ASIC </w:t>
      </w:r>
      <w:r>
        <w:rPr/>
        <w:t xml:space="preserve">has released a short document outlining generally its approach to the Internet and e-commerce.  This is available on the </w:t>
      </w:r>
      <w:r>
        <w:rPr>
          <w:i/>
          <w:iCs/>
        </w:rPr>
        <w:t xml:space="preserve">ASIC </w:t>
      </w:r>
      <w:r>
        <w:rPr/>
        <w:t xml:space="preserve">website at </w:t>
      </w:r>
      <w:r>
        <w:rPr>
          <w:u w:val="single"/>
        </w:rPr>
        <w:t>www.asic.gov.au</w:t>
      </w:r>
      <w:r>
        <w:rPr/>
        <w: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 xml:space="preserve">ASIC </w:t>
      </w:r>
      <w:r>
        <w:rPr/>
        <w:t>summarises its</w:t>
      </w:r>
      <w:r>
        <w:rPr>
          <w:i/>
          <w:iCs/>
        </w:rPr>
        <w:t xml:space="preserve"> </w:t>
      </w:r>
      <w:r>
        <w:rPr/>
        <w:t>approach to e-commerce as follows:</w:t>
      </w:r>
    </w:p>
    <w:p>
      <w:pPr>
        <w:pStyle w:val="Normal"/>
        <w:numPr>
          <w:ilvl w:val="0"/>
          <w:numId w:val="6"/>
        </w:numPr>
        <w:tabs>
          <w:tab w:val="clear" w:pos="737"/>
          <w:tab w:val="left" w:pos="0" w:leader="none"/>
        </w:tabs>
        <w:ind w:hanging="720" w:start="3668" w:end="0"/>
        <w:rPr/>
      </w:pPr>
      <w:r>
        <w:rPr>
          <w:sz w:val="20"/>
          <w:szCs w:val="20"/>
        </w:rPr>
        <w:t xml:space="preserve">We are concerned with achieving </w:t>
      </w:r>
      <w:r>
        <w:rPr>
          <w:b/>
          <w:bCs/>
          <w:sz w:val="20"/>
          <w:szCs w:val="20"/>
        </w:rPr>
        <w:t>regulatory objectives</w:t>
      </w:r>
      <w:r>
        <w:rPr>
          <w:sz w:val="20"/>
          <w:szCs w:val="20"/>
        </w:rPr>
        <w:t xml:space="preserve"> rather than developing technological solution; </w:t>
      </w:r>
    </w:p>
    <w:p>
      <w:pPr>
        <w:pStyle w:val="Normal"/>
        <w:numPr>
          <w:ilvl w:val="0"/>
          <w:numId w:val="6"/>
        </w:numPr>
        <w:tabs>
          <w:tab w:val="clear" w:pos="737"/>
          <w:tab w:val="left" w:pos="0" w:leader="none"/>
        </w:tabs>
        <w:ind w:hanging="720" w:start="3668" w:end="0"/>
        <w:rPr/>
      </w:pPr>
      <w:r>
        <w:rPr>
          <w:sz w:val="20"/>
          <w:szCs w:val="20"/>
        </w:rPr>
        <w:t xml:space="preserve">Our policies aim to be </w:t>
      </w:r>
      <w:r>
        <w:rPr>
          <w:b/>
          <w:bCs/>
          <w:sz w:val="20"/>
          <w:szCs w:val="20"/>
        </w:rPr>
        <w:t>technology neutral</w:t>
      </w:r>
      <w:r>
        <w:rPr>
          <w:sz w:val="20"/>
          <w:szCs w:val="20"/>
        </w:rPr>
        <w:t xml:space="preserve">; </w:t>
      </w:r>
    </w:p>
    <w:p>
      <w:pPr>
        <w:pStyle w:val="Normal"/>
        <w:numPr>
          <w:ilvl w:val="0"/>
          <w:numId w:val="6"/>
        </w:numPr>
        <w:tabs>
          <w:tab w:val="clear" w:pos="737"/>
          <w:tab w:val="left" w:pos="0" w:leader="none"/>
        </w:tabs>
        <w:ind w:hanging="720" w:start="3668" w:end="0"/>
        <w:rPr/>
      </w:pPr>
      <w:r>
        <w:rPr>
          <w:sz w:val="20"/>
          <w:szCs w:val="20"/>
        </w:rPr>
        <w:t>We will make sure that regulatory requirements for e-commerce are</w:t>
      </w:r>
      <w:r>
        <w:rPr>
          <w:b/>
          <w:bCs/>
          <w:sz w:val="20"/>
          <w:szCs w:val="20"/>
        </w:rPr>
        <w:t xml:space="preserve"> no more onerous</w:t>
      </w:r>
      <w:r>
        <w:rPr>
          <w:sz w:val="20"/>
          <w:szCs w:val="20"/>
        </w:rPr>
        <w:t xml:space="preserve"> than those applying to traditional ways of doing business. We will ensure this when it is consistent with good policy; </w:t>
      </w:r>
    </w:p>
    <w:p>
      <w:pPr>
        <w:pStyle w:val="Normal"/>
        <w:numPr>
          <w:ilvl w:val="0"/>
          <w:numId w:val="6"/>
        </w:numPr>
        <w:tabs>
          <w:tab w:val="clear" w:pos="737"/>
          <w:tab w:val="left" w:pos="0" w:leader="none"/>
        </w:tabs>
        <w:ind w:hanging="720" w:start="3668" w:end="0"/>
        <w:rPr/>
      </w:pPr>
      <w:r>
        <w:rPr>
          <w:sz w:val="20"/>
          <w:szCs w:val="20"/>
        </w:rPr>
        <w:t xml:space="preserve">We will make sure that </w:t>
      </w:r>
      <w:r>
        <w:rPr>
          <w:b/>
          <w:bCs/>
          <w:sz w:val="20"/>
          <w:szCs w:val="20"/>
        </w:rPr>
        <w:t>consumers</w:t>
      </w:r>
      <w:r>
        <w:rPr>
          <w:sz w:val="20"/>
          <w:szCs w:val="20"/>
        </w:rPr>
        <w:t xml:space="preserve"> using e-commerce have at least the </w:t>
      </w:r>
      <w:r>
        <w:rPr>
          <w:b/>
          <w:bCs/>
          <w:sz w:val="20"/>
          <w:szCs w:val="20"/>
        </w:rPr>
        <w:t>same levels of protection</w:t>
      </w:r>
      <w:r>
        <w:rPr>
          <w:sz w:val="20"/>
          <w:szCs w:val="20"/>
        </w:rPr>
        <w:t xml:space="preserve"> as they get from the laws and practices that apply to existing forms of commerce; and </w:t>
      </w:r>
    </w:p>
    <w:p>
      <w:pPr>
        <w:pStyle w:val="Normal"/>
        <w:numPr>
          <w:ilvl w:val="0"/>
          <w:numId w:val="6"/>
        </w:numPr>
        <w:tabs>
          <w:tab w:val="clear" w:pos="737"/>
          <w:tab w:val="left" w:pos="0" w:leader="none"/>
        </w:tabs>
        <w:ind w:hanging="360" w:start="3668" w:end="0"/>
        <w:rPr/>
      </w:pPr>
      <w:r>
        <w:rPr>
          <w:sz w:val="20"/>
          <w:szCs w:val="20"/>
        </w:rPr>
        <w:t xml:space="preserve">We will pro-actively assess the </w:t>
      </w:r>
      <w:r>
        <w:rPr>
          <w:b/>
          <w:bCs/>
          <w:sz w:val="20"/>
          <w:szCs w:val="20"/>
        </w:rPr>
        <w:t xml:space="preserve">impact of technological developments </w:t>
      </w:r>
      <w:r>
        <w:rPr>
          <w:sz w:val="20"/>
          <w:szCs w:val="20"/>
        </w:rPr>
        <w:t>on efficiency, safety and equity of the financial system. We will seek input from industry when appropriate.</w:t>
      </w:r>
    </w:p>
    <w:p>
      <w:pPr>
        <w:pStyle w:val="Normal"/>
        <w:rPr>
          <w:sz w:val="20"/>
          <w:szCs w:val="20"/>
        </w:rPr>
      </w:pPr>
      <w:r>
        <w:rPr>
          <w:sz w:val="20"/>
          <w:szCs w:val="20"/>
        </w:rPr>
      </w:r>
    </w:p>
    <w:p>
      <w:pPr>
        <w:pStyle w:val="SubHead"/>
        <w:rPr/>
      </w:pPr>
      <w:r>
        <w:rPr/>
        <w:t>Offers of securities on the Internet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The </w:t>
      </w:r>
      <w:r>
        <w:rPr>
          <w:i/>
          <w:iCs/>
        </w:rPr>
        <w:t xml:space="preserve">ASIC </w:t>
      </w:r>
      <w:r>
        <w:rPr/>
        <w:t>has released a Policy Statement on the offering of securities over the Internet (Policy Statement 141).  Whilst this is primarily to identify the circumstances in which an offering of securities on the Internet not targeted at Australian investors is granted relief from the prospectus requirements of the Corporations Law, it also contains some other relevant references: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in relation to coverage of financial products:</w:t>
      </w:r>
    </w:p>
    <w:p>
      <w:pPr>
        <w:pStyle w:val="Indent3"/>
        <w:ind w:start="4196" w:end="0"/>
        <w:rPr>
          <w:sz w:val="20"/>
          <w:szCs w:val="20"/>
        </w:rPr>
      </w:pPr>
      <w:r>
        <w:rPr>
          <w:sz w:val="20"/>
          <w:szCs w:val="20"/>
        </w:rPr>
        <w:t>“</w:t>
      </w:r>
      <w:r>
        <w:rPr>
          <w:sz w:val="20"/>
          <w:szCs w:val="20"/>
        </w:rPr>
        <w:t>This policy statement deals with regulation under the Law of Internet offers, invitations and advertisements of securities. We are developing our approach to regulating offers of other financial products over the Internet for which we have regulatory responsibility under other legislation (such as insurance and savings products). We will consider the principles in this policy statement when determining our approach.”</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in relation to enforcement:</w:t>
      </w:r>
    </w:p>
    <w:p>
      <w:pPr>
        <w:pStyle w:val="Indent3"/>
        <w:ind w:start="4196" w:end="0"/>
        <w:rPr>
          <w:sz w:val="20"/>
          <w:szCs w:val="20"/>
        </w:rPr>
      </w:pPr>
      <w:r>
        <w:rPr>
          <w:sz w:val="20"/>
          <w:szCs w:val="20"/>
        </w:rPr>
        <w:t>“</w:t>
      </w:r>
      <w:r>
        <w:rPr>
          <w:sz w:val="20"/>
          <w:szCs w:val="20"/>
        </w:rPr>
        <w:t>We are continuing to be vigilant in monitoring regulatory issues associated with electronic commerce.”</w:t>
      </w:r>
    </w:p>
    <w:p>
      <w:pPr>
        <w:pStyle w:val="Indent3"/>
        <w:rPr/>
      </w:pPr>
      <w:r>
        <w:rPr/>
        <w:t>and:</w:t>
      </w:r>
    </w:p>
    <w:p>
      <w:pPr>
        <w:pStyle w:val="Indent3"/>
        <w:ind w:start="4196" w:end="0"/>
        <w:rPr>
          <w:sz w:val="20"/>
          <w:szCs w:val="20"/>
        </w:rPr>
      </w:pPr>
      <w:r>
        <w:rPr>
          <w:sz w:val="20"/>
          <w:szCs w:val="20"/>
        </w:rPr>
        <w:t>“</w:t>
      </w:r>
      <w:r>
        <w:rPr>
          <w:sz w:val="20"/>
          <w:szCs w:val="20"/>
        </w:rPr>
        <w:t>As the opportunities presented by the Internet grow, so to do the opportunities for abuse. A key part of any regulatory regime is developing methods to enforce it. We are aware of the enforcement challenges which the Internet poses such as promptly identifying and locating non-complying issuers and taking appropriate action.”</w:t>
      </w:r>
    </w:p>
    <w:p>
      <w:pPr>
        <w:pStyle w:val="SubHead"/>
        <w:rPr/>
      </w:pPr>
      <w:r>
        <w:rPr/>
        <w:t xml:space="preserve">The </w:t>
      </w:r>
      <w:r>
        <w:rPr>
          <w:i/>
          <w:iCs/>
        </w:rPr>
        <w:t>exempt futures market declaration</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As noted in paragraph 4.10(b) above, the </w:t>
      </w:r>
      <w:r>
        <w:rPr>
          <w:i/>
          <w:iCs/>
        </w:rPr>
        <w:t xml:space="preserve">exempt futures market declaration </w:t>
      </w:r>
      <w:r>
        <w:rPr/>
        <w:t xml:space="preserve">requires </w:t>
      </w:r>
      <w:r>
        <w:rPr>
          <w:i/>
          <w:iCs/>
        </w:rPr>
        <w:t xml:space="preserve">Enron </w:t>
      </w:r>
      <w:r>
        <w:rPr/>
        <w:t xml:space="preserve">to notify </w:t>
      </w:r>
      <w:r>
        <w:rPr>
          <w:i/>
          <w:iCs/>
        </w:rPr>
        <w:t xml:space="preserve">ASIC </w:t>
      </w:r>
      <w:r>
        <w:rPr/>
        <w:t xml:space="preserve">as soon as practicable after </w:t>
      </w:r>
      <w:r>
        <w:rPr>
          <w:i/>
          <w:iCs/>
        </w:rPr>
        <w:t xml:space="preserve">Enron </w:t>
      </w:r>
      <w:r>
        <w:rPr/>
        <w:t xml:space="preserve">adopts any “electronic trading facilities”.  The fact that notice is required after the facilities are adopted indicates that </w:t>
      </w:r>
      <w:r>
        <w:rPr>
          <w:i/>
          <w:iCs/>
        </w:rPr>
        <w:t xml:space="preserve">ASIC </w:t>
      </w:r>
      <w:r>
        <w:rPr/>
        <w:t xml:space="preserve">has no intention to prevent such facilities being adopted.  We consider that </w:t>
      </w:r>
      <w:r>
        <w:rPr>
          <w:i/>
          <w:iCs/>
        </w:rPr>
        <w:t xml:space="preserve">EnronOnline </w:t>
      </w:r>
      <w:r>
        <w:rPr/>
        <w:t xml:space="preserve">should be considered a form of “electronic trading facility”. </w:t>
      </w:r>
      <w:r>
        <w:br w:type="page"/>
      </w:r>
    </w:p>
    <w:p>
      <w:pPr>
        <w:pStyle w:val="Heading1"/>
        <w:tabs>
          <w:tab w:val="clear" w:pos="737"/>
          <w:tab w:val="left" w:pos="0" w:leader="none"/>
        </w:tabs>
        <w:ind w:hanging="1474" w:start="1474"/>
        <w:rPr/>
      </w:pPr>
      <w:r>
        <w:rPr/>
        <w:t xml:space="preserve">Forming a contract using </w:t>
      </w:r>
      <w:r>
        <w:rPr>
          <w:i/>
          <w:iCs/>
        </w:rPr>
        <w:t xml:space="preserve">EnronOnline </w:t>
      </w:r>
    </w:p>
    <w:p>
      <w:pPr>
        <w:pStyle w:val="SubHead"/>
        <w:rPr/>
      </w:pPr>
      <w:r>
        <w:rPr/>
        <w:t>Summary</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b/>
          <w:bCs/>
        </w:rPr>
        <w:t xml:space="preserve">The operation of </w:t>
      </w:r>
      <w:r>
        <w:rPr>
          <w:b/>
          <w:bCs/>
          <w:i/>
          <w:iCs/>
        </w:rPr>
        <w:t>EnronOnline</w:t>
      </w:r>
      <w:r>
        <w:rPr>
          <w:b/>
          <w:bCs/>
        </w:rPr>
        <w: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b/>
          <w:bCs/>
        </w:rPr>
        <w:t xml:space="preserve">will result in the valid formation of a contract containing the terms found in the </w:t>
      </w:r>
      <w:r>
        <w:rPr>
          <w:b/>
          <w:bCs/>
          <w:i/>
          <w:iCs/>
        </w:rPr>
        <w:t>electronic trading agreement</w:t>
      </w:r>
      <w:r>
        <w:rPr>
          <w:b/>
          <w:bCs/>
        </w:rPr>
        <w:t xml:space="preserve">; and </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b/>
          <w:bCs/>
        </w:rPr>
        <w:t xml:space="preserve">will result in the valid formation of </w:t>
      </w:r>
      <w:r>
        <w:rPr>
          <w:b/>
          <w:bCs/>
          <w:i/>
          <w:iCs/>
        </w:rPr>
        <w:t>electricity transaction</w:t>
      </w:r>
      <w:r>
        <w:rPr>
          <w:b/>
          <w:bCs/>
        </w:rPr>
        <w:t xml:space="preserve"> contracts.</w:t>
      </w:r>
    </w:p>
    <w:p>
      <w:pPr>
        <w:pStyle w:val="SubHead"/>
        <w:rPr/>
      </w:pPr>
      <w:r>
        <w:rPr/>
        <w:t>Formation of contract</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Contracts formed on the internet are enforceable in Australia, except in limited circumstances (not applicable here) where it would not satisfy a writing or signing requirement.  Electronic contracts are generally treated equivalently to traditional contracts.  The traditional elements of the formation of a contract must however still be satisfied. </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For a contract to arise, there are four main elements that must be satisfied: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there must be a “meeting of minds” as to the fundamental rights and obligations between the parties;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the contract must be supported by consideration from both parties;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the parties must have intended to create contractual relations; 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all parties to the transaction must have the legal capacity to form contracts.</w:t>
      </w:r>
    </w:p>
    <w:p>
      <w:pPr>
        <w:pStyle w:val="Indent2"/>
        <w:rPr/>
      </w:pPr>
      <w:r>
        <w:rPr/>
        <w:t xml:space="preserve">Each of these is dealt with below in turn.  </w:t>
      </w:r>
    </w:p>
    <w:p>
      <w:pPr>
        <w:pStyle w:val="SubHead"/>
        <w:rPr/>
      </w:pPr>
      <w:r>
        <w:rPr/>
        <w:t>Meeting of minds</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This is usually evidenced by an offer from one party to the other party (or to a class of people including the other party, or to the world at large), and an unequivocal acceptance of that offer by the other party which is communicated to the party that made the offer prior to the offer being effectively withdrawn or terminated. </w:t>
      </w:r>
      <w:ins w:id="63" w:author="MSJ" w:date="2000-02-24T15:36:00Z">
        <w:r>
          <w:rPr/>
          <w:t xml:space="preserve"> We assume that there are internal arrangements within the Enron group providing for communication of offers and acceptances made through </w:t>
        </w:r>
      </w:ins>
      <w:ins w:id="64" w:author="MSJ" w:date="2000-02-24T15:36:00Z">
        <w:r>
          <w:rPr>
            <w:i/>
            <w:iCs/>
          </w:rPr>
          <w:t xml:space="preserve">EnronOnline </w:t>
        </w:r>
      </w:ins>
      <w:ins w:id="65" w:author="MSJ" w:date="2000-02-24T15:36:00Z">
        <w:r>
          <w:rPr/>
          <w:t xml:space="preserve">to </w:t>
        </w:r>
      </w:ins>
      <w:ins w:id="66" w:author="MSJ" w:date="2000-02-24T15:36:00Z">
        <w:r>
          <w:rPr>
            <w:i/>
            <w:iCs/>
          </w:rPr>
          <w:t xml:space="preserve">Enron </w:t>
        </w:r>
      </w:ins>
      <w:ins w:id="67" w:author="MSJ" w:date="2000-02-24T15:36:00Z">
        <w:r>
          <w:rPr/>
          <w:t xml:space="preserve">in Australia (as we understand that although </w:t>
        </w:r>
      </w:ins>
      <w:ins w:id="68" w:author="MSJ" w:date="2000-02-24T15:36:00Z">
        <w:r>
          <w:rPr>
            <w:i/>
            <w:iCs/>
          </w:rPr>
          <w:t xml:space="preserve">Enron </w:t>
        </w:r>
      </w:ins>
      <w:ins w:id="69" w:author="MSJ" w:date="2000-02-24T15:36:00Z">
        <w:r>
          <w:rPr/>
          <w:t>in Australia</w:t>
        </w:r>
      </w:ins>
      <w:ins w:id="70" w:author="MSJ" w:date="2000-02-24T15:38:00Z">
        <w:r>
          <w:rPr/>
          <w:t xml:space="preserve"> is the contracting party for </w:t>
        </w:r>
      </w:ins>
      <w:ins w:id="71" w:author="MSJ" w:date="2000-02-24T15:38:00Z">
        <w:r>
          <w:rPr>
            <w:i/>
            <w:iCs/>
          </w:rPr>
          <w:t xml:space="preserve">electricity transactions </w:t>
        </w:r>
      </w:ins>
      <w:ins w:id="72" w:author="MSJ" w:date="2000-02-24T15:38:00Z">
        <w:r>
          <w:rPr/>
          <w:t xml:space="preserve">it is not the </w:t>
        </w:r>
      </w:ins>
      <w:ins w:id="73" w:author="MSJ" w:date="2000-02-24T16:24:00Z">
        <w:r>
          <w:rPr/>
          <w:t>legal</w:t>
        </w:r>
      </w:ins>
      <w:ins w:id="74" w:author="MSJ" w:date="2000-02-24T15:38:00Z">
        <w:r>
          <w:rPr/>
          <w:t xml:space="preserve"> entity maintaining the </w:t>
        </w:r>
      </w:ins>
      <w:ins w:id="75" w:author="MSJ" w:date="2000-02-24T15:38:00Z">
        <w:r>
          <w:rPr>
            <w:i/>
            <w:iCs/>
          </w:rPr>
          <w:t>website</w:t>
        </w:r>
      </w:ins>
      <w:ins w:id="76" w:author="MSJ" w:date="2000-02-24T16:38:00Z">
        <w:r>
          <w:rPr/>
          <w:t>)</w:t>
        </w:r>
      </w:ins>
      <w:ins w:id="77" w:author="MSJ" w:date="2000-02-24T15:38:00Z">
        <w:r>
          <w:rPr/>
          <w:t xml:space="preserve">.  Please note that potential taxation issues </w:t>
        </w:r>
      </w:ins>
      <w:ins w:id="78" w:author="MSJ" w:date="2000-02-24T16:25:00Z">
        <w:r>
          <w:rPr/>
          <w:t>could</w:t>
        </w:r>
      </w:ins>
      <w:ins w:id="79" w:author="MSJ" w:date="2000-02-24T15:39:00Z">
        <w:r>
          <w:rPr/>
          <w:t xml:space="preserve"> arise if the representative of </w:t>
        </w:r>
      </w:ins>
      <w:ins w:id="80" w:author="MSJ" w:date="2000-02-24T15:39:00Z">
        <w:r>
          <w:rPr>
            <w:i/>
            <w:iCs/>
          </w:rPr>
          <w:t xml:space="preserve">Enron </w:t>
        </w:r>
      </w:ins>
      <w:ins w:id="81" w:author="MSJ" w:date="2000-02-24T15:39:00Z">
        <w:r>
          <w:rPr/>
          <w:t xml:space="preserve">accepting the offers is not located in Australia (where </w:t>
        </w:r>
      </w:ins>
      <w:ins w:id="82" w:author="MSJ" w:date="2000-02-24T15:39:00Z">
        <w:r>
          <w:rPr>
            <w:i/>
            <w:iCs/>
          </w:rPr>
          <w:t xml:space="preserve">Enron </w:t>
        </w:r>
      </w:ins>
      <w:ins w:id="83" w:author="MSJ" w:date="2000-02-24T15:39:00Z">
        <w:r>
          <w:rPr/>
          <w:t>is tax resident).</w:t>
        </w:r>
      </w:ins>
    </w:p>
    <w:p>
      <w:pPr>
        <w:pStyle w:val="Normal"/>
        <w:spacing w:before="0" w:after="240"/>
        <w:ind w:start="2694" w:end="0"/>
        <w:rPr>
          <w:b/>
          <w:bCs/>
          <w:i/>
          <w:i/>
          <w:iCs/>
        </w:rPr>
      </w:pPr>
      <w:r>
        <w:rPr>
          <w:b/>
          <w:bCs/>
          <w:i/>
          <w:iCs/>
        </w:rPr>
        <w:t>Offer</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An offer is comprised of the following elements.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a firm promise of definite or ascertainable terms;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that are able to be accepted as they stand</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which is made to a specified individual, group of persons, or to the public at large; and </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which invites an exchange and indicates a willingness by the offeror to be legally bound.</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84" w:author="MSJ" w:date="2000-02-24T15:40:00Z"/>
        </w:rPr>
      </w:pPr>
      <w:r>
        <w:rPr/>
        <w:t>An offer can be made by publishing a contract (such as the Electronic Trading Agreement) on a web-site, emailing a copy as an electronic attachment or through some other form of electronic transmission. The terms and conditions must be clearly drawn to the attention of the customer.</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ins w:id="85" w:author="MSJ" w:date="2000-02-24T15:40:00Z">
        <w:r>
          <w:rPr/>
          <w:t xml:space="preserve">Under the law of the </w:t>
        </w:r>
      </w:ins>
      <w:ins w:id="86" w:author="MSJ" w:date="2000-02-24T15:40:00Z">
        <w:r>
          <w:rPr>
            <w:i/>
            <w:iCs/>
          </w:rPr>
          <w:t xml:space="preserve">Australian </w:t>
        </w:r>
      </w:ins>
      <w:ins w:id="87" w:author="MSJ" w:date="2000-02-24T16:25:00Z">
        <w:r>
          <w:rPr>
            <w:i/>
            <w:iCs/>
          </w:rPr>
          <w:t>jurisdictions</w:t>
        </w:r>
      </w:ins>
      <w:ins w:id="88" w:author="MSJ" w:date="2000-02-24T15:40:00Z">
        <w:r>
          <w:rPr>
            <w:i/>
            <w:iCs/>
          </w:rPr>
          <w:t xml:space="preserve"> </w:t>
        </w:r>
      </w:ins>
      <w:ins w:id="89" w:author="MSJ" w:date="2000-02-24T15:40:00Z">
        <w:r>
          <w:rPr/>
          <w:t xml:space="preserve">it is possible for an offer which is not irrevocably made to be revoked by the offeror by communication to the offeree before it is accepted.  We understand that this should not present a practical </w:t>
        </w:r>
      </w:ins>
      <w:ins w:id="90" w:author="MSJ" w:date="2000-02-24T16:25:00Z">
        <w:r>
          <w:rPr/>
          <w:t>concern</w:t>
        </w:r>
      </w:ins>
      <w:ins w:id="91" w:author="MSJ" w:date="2000-02-24T15:41:00Z">
        <w:r>
          <w:rPr/>
          <w:t xml:space="preserve"> in respect of </w:t>
        </w:r>
      </w:ins>
      <w:ins w:id="92" w:author="MSJ" w:date="2000-02-24T15:41:00Z">
        <w:r>
          <w:rPr>
            <w:i/>
            <w:iCs/>
          </w:rPr>
          <w:t xml:space="preserve">EnronOnline </w:t>
        </w:r>
      </w:ins>
      <w:ins w:id="93" w:author="MSJ" w:date="2000-02-24T15:41:00Z">
        <w:r>
          <w:rPr/>
          <w:t xml:space="preserve">as a decision to accept or reject an offer will be made </w:t>
        </w:r>
      </w:ins>
      <w:ins w:id="94" w:author="MSJ" w:date="2000-02-24T16:38:00Z">
        <w:r>
          <w:rPr/>
          <w:t xml:space="preserve">by </w:t>
        </w:r>
      </w:ins>
      <w:ins w:id="95" w:author="MSJ" w:date="2000-02-24T16:38:00Z">
        <w:r>
          <w:rPr>
            <w:i/>
            <w:iCs/>
          </w:rPr>
          <w:t xml:space="preserve">Enron </w:t>
        </w:r>
      </w:ins>
      <w:ins w:id="96" w:author="MSJ" w:date="2000-02-24T15:41:00Z">
        <w:r>
          <w:rPr/>
          <w:t>in an extremely short period</w:t>
        </w:r>
      </w:ins>
      <w:ins w:id="97" w:author="MSJ" w:date="2000-02-24T15:56:00Z">
        <w:r>
          <w:rPr/>
          <w:t xml:space="preserve"> such that there is no opportunity for a </w:t>
        </w:r>
      </w:ins>
      <w:ins w:id="98" w:author="MSJ" w:date="2000-02-24T15:56:00Z">
        <w:r>
          <w:rPr>
            <w:i/>
            <w:iCs/>
          </w:rPr>
          <w:t xml:space="preserve">counterparty </w:t>
        </w:r>
      </w:ins>
      <w:ins w:id="99" w:author="MSJ" w:date="2000-02-24T15:56:00Z">
        <w:r>
          <w:rPr/>
          <w:t>to validly withdraw an offer</w:t>
        </w:r>
      </w:ins>
      <w:ins w:id="100" w:author="MSJ" w:date="2000-02-24T15:42:00Z">
        <w:r>
          <w:rPr/>
          <w:t>.</w:t>
        </w:r>
      </w:ins>
    </w:p>
    <w:p>
      <w:pPr>
        <w:pStyle w:val="Indent2"/>
        <w:rPr>
          <w:b/>
          <w:bCs/>
          <w:i/>
          <w:i/>
          <w:iCs/>
        </w:rPr>
      </w:pPr>
      <w:r>
        <w:rPr>
          <w:b/>
          <w:bCs/>
          <w:i/>
          <w:iCs/>
        </w:rPr>
        <w:t>Acceptance</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No particular form of acceptance will be required unless the offer specifies terms to the contrary. Acceptance must merely be unequivocal and communicated to the other party. This allows for a reliable electronic means of communication to be used. </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If a purported acceptance is conditional or qualified in some way, it is generally taken to be a counter-offer, which must then be accepted by the other party.  If Enron were to act in response to a qualified “acceptance” on the basis that a contract had been formed, it may be taken to have acquiesced to the terms as qualified. </w:t>
      </w:r>
    </w:p>
    <w:p>
      <w:pPr>
        <w:pStyle w:val="SubHead"/>
        <w:rPr/>
      </w:pPr>
      <w:r>
        <w:rPr/>
        <w:t>Consideration</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Consideration need not be monetary, but must have some value.  We note that the Electronic Trading Agreement provides for both parties acknowledging the receipt and adequacy of good and valuable consideration.  Although it is a matter of fact, we would expect that sufficient consideration would exist on the basis that the agreement facilitates each party in entering into </w:t>
      </w:r>
      <w:r>
        <w:rPr>
          <w:i/>
          <w:iCs/>
        </w:rPr>
        <w:t xml:space="preserve">electricity transactions </w:t>
      </w:r>
      <w:r>
        <w:rPr/>
        <w:t xml:space="preserve">with each other on </w:t>
      </w:r>
      <w:r>
        <w:rPr>
          <w:i/>
          <w:iCs/>
        </w:rPr>
        <w:t>EnronOnline.</w:t>
      </w:r>
    </w:p>
    <w:p>
      <w:pPr>
        <w:pStyle w:val="SubHead"/>
        <w:rPr/>
      </w:pPr>
      <w:r>
        <w:rPr/>
        <w:t>Intention to create legal relations</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This is presumed in a commercial context such as the business of Enron, unless there is evidence to the contrary.</w:t>
      </w:r>
    </w:p>
    <w:p>
      <w:pPr>
        <w:pStyle w:val="SubHead"/>
        <w:rPr/>
      </w:pPr>
      <w:r>
        <w:rPr/>
        <w:t xml:space="preserve">Legal capacity </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Electronic transactions carry the risk that the other party is, for example, a minor, and thus unable to bind themselves contractually.  </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As in traditional methods of contract formation, care also needs to be taken to confirm that the signatory is authorised to act on behalf of the entity.  The registration and password procedures of </w:t>
      </w:r>
      <w:r>
        <w:rPr>
          <w:i/>
          <w:iCs/>
        </w:rPr>
        <w:t>EnronOnline</w:t>
      </w:r>
      <w:r>
        <w:rPr/>
        <w:t xml:space="preserve">, however, provide a strong argument that the </w:t>
      </w:r>
      <w:r>
        <w:rPr>
          <w:i/>
          <w:iCs/>
        </w:rPr>
        <w:t xml:space="preserve">counterparty </w:t>
      </w:r>
      <w:r>
        <w:rPr/>
        <w:t xml:space="preserve">is bound by the terms of the </w:t>
      </w:r>
      <w:r>
        <w:rPr>
          <w:i/>
          <w:iCs/>
        </w:rPr>
        <w:t xml:space="preserve">electricity transactions </w:t>
      </w:r>
      <w:r>
        <w:rPr/>
        <w:t xml:space="preserve">as it has held out that the persons using </w:t>
      </w:r>
      <w:r>
        <w:rPr>
          <w:i/>
          <w:iCs/>
        </w:rPr>
        <w:t xml:space="preserve">EnronOnline </w:t>
      </w:r>
      <w:r>
        <w:rPr/>
        <w:t xml:space="preserve">have the authority to do so.  </w:t>
      </w:r>
    </w:p>
    <w:p>
      <w:pPr>
        <w:pStyle w:val="Indent2"/>
        <w:rPr/>
      </w:pPr>
      <w:r>
        <w:rPr/>
        <w:t xml:space="preserve">Clause 2(d) of the Electronic Trading Agreement would not be effective to create a binding agreement if the other party lacks the requisite legal capacity to enter into a contract, nor would it result in a contract with party A if in fact the other party is a third party masquerading as party A.  </w:t>
      </w:r>
    </w:p>
    <w:p>
      <w:pPr>
        <w:pStyle w:val="SubHead"/>
        <w:rPr/>
      </w:pPr>
      <w:r>
        <w:rPr/>
        <w:t>Conclusion</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In the case of the </w:t>
      </w:r>
      <w:r>
        <w:rPr>
          <w:i/>
          <w:iCs/>
        </w:rPr>
        <w:t>electronic trading agreement</w:t>
      </w:r>
      <w:r>
        <w:rPr/>
        <w:t xml:space="preserve">, a valid contract will be formed when the </w:t>
      </w:r>
      <w:r>
        <w:rPr>
          <w:i/>
          <w:iCs/>
        </w:rPr>
        <w:t>counterparty</w:t>
      </w:r>
      <w:r>
        <w:rPr/>
        <w:t xml:space="preserve"> clicks the “I Agree” button.</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In the case of an </w:t>
      </w:r>
      <w:r>
        <w:rPr>
          <w:i/>
          <w:iCs/>
        </w:rPr>
        <w:t>electricity transaction</w:t>
      </w:r>
      <w:r>
        <w:rPr/>
        <w:t xml:space="preserve">, a valid contract will be formed when </w:t>
      </w:r>
      <w:r>
        <w:rPr>
          <w:i/>
          <w:iCs/>
        </w:rPr>
        <w:t>Enron</w:t>
      </w:r>
      <w:r>
        <w:rPr/>
        <w:t xml:space="preserve"> notifies the </w:t>
      </w:r>
      <w:r>
        <w:rPr>
          <w:i/>
          <w:iCs/>
        </w:rPr>
        <w:t>counterparty</w:t>
      </w:r>
      <w:r>
        <w:rPr/>
        <w:t xml:space="preserve"> of </w:t>
      </w:r>
      <w:r>
        <w:rPr>
          <w:i/>
          <w:iCs/>
        </w:rPr>
        <w:t>Enron’s</w:t>
      </w:r>
      <w:r>
        <w:rPr/>
        <w:t xml:space="preserve"> acceptance of the </w:t>
      </w:r>
      <w:r>
        <w:rPr>
          <w:i/>
          <w:iCs/>
        </w:rPr>
        <w:t xml:space="preserve">counterparty’s </w:t>
      </w:r>
      <w:r>
        <w:rPr/>
        <w:t>offer prior to that offer being effectively withdrawn or terminated.</w:t>
      </w:r>
      <w:r>
        <w:br w:type="page"/>
      </w:r>
    </w:p>
    <w:p>
      <w:pPr>
        <w:pStyle w:val="Heading1"/>
        <w:tabs>
          <w:tab w:val="clear" w:pos="737"/>
          <w:tab w:val="left" w:pos="0" w:leader="none"/>
        </w:tabs>
        <w:ind w:hanging="1474" w:start="1474"/>
        <w:rPr/>
      </w:pPr>
      <w:bookmarkStart w:id="3" w:name="_Ref469462015"/>
      <w:r>
        <w:rPr/>
        <w:t xml:space="preserve">Evidential issues in respect of </w:t>
      </w:r>
      <w:r>
        <w:rPr>
          <w:i/>
          <w:iCs/>
        </w:rPr>
        <w:t xml:space="preserve">EnronOnline </w:t>
      </w:r>
    </w:p>
    <w:p>
      <w:pPr>
        <w:pStyle w:val="SubHead"/>
        <w:rPr/>
      </w:pPr>
      <w:r>
        <w:rPr/>
        <w:t>Summary</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104" w:author="MSJ" w:date="2000-02-24T15:42:00Z"/>
        </w:rPr>
      </w:pPr>
      <w:ins w:id="101" w:author="MSJ" w:date="2000-02-15T16:28:00Z">
        <w:r>
          <w:rPr>
            <w:b/>
            <w:bCs/>
          </w:rPr>
          <w:t xml:space="preserve">Proper records must be kept in respect of the agreements made through </w:t>
        </w:r>
      </w:ins>
      <w:ins w:id="102" w:author="MSJ" w:date="2000-02-15T16:28:00Z">
        <w:r>
          <w:rPr>
            <w:b/>
            <w:bCs/>
            <w:i/>
            <w:iCs/>
          </w:rPr>
          <w:t>EnronOnline</w:t>
        </w:r>
      </w:ins>
      <w:ins w:id="103" w:author="MSJ" w:date="2000-02-15T16:28:00Z">
        <w:r>
          <w:rPr>
            <w:b/>
            <w:bCs/>
          </w:rPr>
          <w:t xml:space="preserve">.  </w:t>
        </w:r>
      </w:ins>
    </w:p>
    <w:p>
      <w:pPr>
        <w:pStyle w:val="Indent2"/>
        <w:rPr>
          <w:b/>
          <w:bCs/>
        </w:rPr>
      </w:pPr>
      <w:ins w:id="105" w:author="MSJ" w:date="2000-02-24T15:42:00Z">
        <w:r>
          <w:rPr>
            <w:b/>
            <w:bCs/>
          </w:rPr>
          <w:t>P</w:t>
        </w:r>
      </w:ins>
      <w:ins w:id="106" w:author="MSJ" w:date="2000-02-15T16:28:00Z">
        <w:r>
          <w:rPr>
            <w:b/>
            <w:bCs/>
          </w:rPr>
          <w:t xml:space="preserve">rovided that </w:t>
        </w:r>
      </w:ins>
      <w:ins w:id="107" w:author="MSJ" w:date="2000-02-15T16:28:00Z">
        <w:r>
          <w:rPr>
            <w:b/>
            <w:bCs/>
            <w:i/>
            <w:iCs/>
          </w:rPr>
          <w:t>EnronOnline</w:t>
        </w:r>
      </w:ins>
      <w:ins w:id="108" w:author="MSJ" w:date="2000-02-15T16:28:00Z">
        <w:r>
          <w:rPr>
            <w:b/>
            <w:bCs/>
          </w:rPr>
          <w:t xml:space="preserve"> is operating on a continual and reliable basis, records kept automatically by </w:t>
        </w:r>
      </w:ins>
      <w:ins w:id="109" w:author="MSJ" w:date="2000-02-15T16:28:00Z">
        <w:r>
          <w:rPr>
            <w:b/>
            <w:bCs/>
            <w:i/>
            <w:iCs/>
          </w:rPr>
          <w:t>EnronOnline</w:t>
        </w:r>
      </w:ins>
      <w:ins w:id="110" w:author="MSJ" w:date="2000-02-15T16:28:00Z">
        <w:r>
          <w:rPr>
            <w:b/>
            <w:bCs/>
          </w:rPr>
          <w:t xml:space="preserve"> should not be inadmissible </w:t>
        </w:r>
      </w:ins>
      <w:ins w:id="111" w:author="MSJ" w:date="2000-02-24T15:54:00Z">
        <w:r>
          <w:rPr>
            <w:b/>
            <w:bCs/>
          </w:rPr>
          <w:t xml:space="preserve">as evidence of the </w:t>
        </w:r>
      </w:ins>
      <w:ins w:id="112" w:author="MSJ" w:date="2000-02-24T15:54:00Z">
        <w:r>
          <w:rPr>
            <w:b/>
            <w:bCs/>
            <w:i/>
            <w:iCs/>
          </w:rPr>
          <w:t xml:space="preserve">electricity transactions </w:t>
        </w:r>
      </w:ins>
      <w:ins w:id="113" w:author="MSJ" w:date="2000-02-15T16:30:00Z">
        <w:r>
          <w:rPr>
            <w:b/>
            <w:bCs/>
          </w:rPr>
          <w:t xml:space="preserve">in the courts of the </w:t>
        </w:r>
      </w:ins>
      <w:ins w:id="114" w:author="MSJ" w:date="2000-02-15T16:30:00Z">
        <w:r>
          <w:rPr>
            <w:b/>
            <w:bCs/>
            <w:i/>
            <w:iCs/>
          </w:rPr>
          <w:t>Australian jurisdictions</w:t>
        </w:r>
      </w:ins>
      <w:ins w:id="115" w:author="MSJ" w:date="2000-02-15T16:30:00Z">
        <w:r>
          <w:rPr>
            <w:b/>
            <w:bCs/>
          </w:rPr>
          <w:t xml:space="preserve"> merely because they are kept by a computer in an electronic format</w:t>
        </w:r>
      </w:ins>
      <w:ins w:id="116" w:author="MSJ" w:date="2000-02-15T16:30:00Z">
        <w:r>
          <w:rPr>
            <w:b/>
            <w:bCs/>
            <w:i/>
            <w:iCs/>
          </w:rPr>
          <w:t>.</w:t>
        </w:r>
      </w:ins>
    </w:p>
    <w:p>
      <w:pPr>
        <w:pStyle w:val="SubHead"/>
        <w:rPr>
          <w:ins w:id="118" w:author="MSJ" w:date="2000-02-11T11:45:00Z"/>
        </w:rPr>
      </w:pPr>
      <w:ins w:id="117" w:author="MSJ" w:date="2000-02-11T11:45:00Z">
        <w:r>
          <w:rPr/>
          <w:t>Type of evidence required</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122" w:author="MSJ" w:date="2000-02-11T11:46:00Z"/>
        </w:rPr>
      </w:pPr>
      <w:ins w:id="119" w:author="MSJ" w:date="2000-02-11T11:45:00Z">
        <w:r>
          <w:rPr/>
          <w:t xml:space="preserve">As a general matter, there must be sufficient evidence to prove the existence of and the terms of a contract.  </w:t>
        </w:r>
      </w:ins>
      <w:ins w:id="120" w:author="MSJ" w:date="2000-02-24T15:43:00Z">
        <w:r>
          <w:rPr/>
          <w:t xml:space="preserve">In order to prove the terms of a contract, </w:t>
        </w:r>
      </w:ins>
      <w:ins w:id="121" w:author="MSJ" w:date="2000-02-11T11:46:00Z">
        <w:r>
          <w:rPr/>
          <w:t xml:space="preserve">proper records must be kept.  </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130" w:author="MSJ" w:date="2000-02-11T11:46:00Z"/>
        </w:rPr>
      </w:pPr>
      <w:ins w:id="123" w:author="MSJ" w:date="2000-02-11T11:46:00Z">
        <w:r>
          <w:rPr/>
          <w:t xml:space="preserve">It is important that the </w:t>
        </w:r>
      </w:ins>
      <w:ins w:id="124" w:author="MSJ" w:date="2000-02-24T15:45:00Z">
        <w:r>
          <w:rPr/>
          <w:t>operation</w:t>
        </w:r>
      </w:ins>
      <w:ins w:id="125" w:author="MSJ" w:date="2000-02-11T11:47:00Z">
        <w:r>
          <w:rPr/>
          <w:t xml:space="preserve"> of </w:t>
        </w:r>
      </w:ins>
      <w:ins w:id="126" w:author="MSJ" w:date="2000-02-11T11:47:00Z">
        <w:r>
          <w:rPr>
            <w:i/>
            <w:iCs/>
          </w:rPr>
          <w:t>EnronOnline</w:t>
        </w:r>
      </w:ins>
      <w:ins w:id="127" w:author="MSJ" w:date="2000-02-11T11:47:00Z">
        <w:r>
          <w:rPr/>
          <w:t xml:space="preserve"> enables sufficient records to be kept. It would be preferable, for example, if the </w:t>
        </w:r>
      </w:ins>
      <w:ins w:id="128" w:author="MSJ" w:date="2000-02-11T11:49:00Z">
        <w:r>
          <w:rPr/>
          <w:t xml:space="preserve">EnronOnline procedures </w:t>
        </w:r>
      </w:ins>
      <w:ins w:id="129" w:author="MSJ" w:date="2000-02-11T11:46:00Z">
        <w:r>
          <w:rPr/>
          <w:t>caused a permanent record to be kept of:</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32" w:author="MSJ" w:date="2000-02-11T11:46:00Z"/>
        </w:rPr>
      </w:pPr>
      <w:ins w:id="131" w:author="MSJ" w:date="2000-02-11T11:46:00Z">
        <w:r>
          <w:rPr/>
          <w:t>the full text of the contractual terms as offered and accepted;</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37" w:author="MSJ" w:date="2000-02-11T11:46:00Z"/>
        </w:rPr>
      </w:pPr>
      <w:ins w:id="133" w:author="MSJ" w:date="2000-02-11T11:46:00Z">
        <w:r>
          <w:rPr/>
          <w:t xml:space="preserve">the full text of the prompts given to the </w:t>
        </w:r>
      </w:ins>
      <w:ins w:id="134" w:author="MSJ" w:date="2000-02-11T11:46:00Z">
        <w:r>
          <w:rPr>
            <w:i/>
            <w:iCs/>
          </w:rPr>
          <w:t>counterparty</w:t>
        </w:r>
      </w:ins>
      <w:ins w:id="135" w:author="MSJ" w:date="2000-02-11T11:46:00Z">
        <w:r>
          <w:rPr/>
          <w:t xml:space="preserve"> (eg, “By clicking this button I confirm that I have read these terms and agree to be bound by them.”)</w:t>
        </w:r>
      </w:ins>
      <w:ins w:id="136" w:author="MSJ" w:date="2000-02-24T15:43:00Z">
        <w:r>
          <w:rPr/>
          <w:t>;</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41" w:author="MSJ" w:date="2000-02-11T11:46:00Z"/>
        </w:rPr>
      </w:pPr>
      <w:ins w:id="138" w:author="MSJ" w:date="2000-02-11T11:46:00Z">
        <w:r>
          <w:rPr/>
          <w:t xml:space="preserve">the full text of any response by the </w:t>
        </w:r>
      </w:ins>
      <w:ins w:id="139" w:author="MSJ" w:date="2000-02-11T11:46:00Z">
        <w:r>
          <w:rPr>
            <w:i/>
            <w:iCs/>
          </w:rPr>
          <w:t>counterparty</w:t>
        </w:r>
      </w:ins>
      <w:ins w:id="140" w:author="MSJ" w:date="2000-02-24T15:44:00Z">
        <w:r>
          <w:rPr>
            <w:i/>
            <w:iCs/>
          </w:rPr>
          <w:t>;</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46" w:author="MSJ" w:date="2000-02-11T11:46:00Z"/>
        </w:rPr>
      </w:pPr>
      <w:ins w:id="142" w:author="MSJ" w:date="2000-02-11T11:46:00Z">
        <w:r>
          <w:rPr/>
          <w:t xml:space="preserve">the full text of any other relevant pages which the </w:t>
        </w:r>
      </w:ins>
      <w:ins w:id="143" w:author="MSJ" w:date="2000-02-11T11:46:00Z">
        <w:r>
          <w:rPr>
            <w:i/>
            <w:iCs/>
          </w:rPr>
          <w:t xml:space="preserve">counterparty </w:t>
        </w:r>
      </w:ins>
      <w:ins w:id="144" w:author="MSJ" w:date="2000-02-11T11:46:00Z">
        <w:r>
          <w:rPr/>
          <w:t>would have had to have “clicked through” to get to the relevant page</w:t>
        </w:r>
      </w:ins>
      <w:ins w:id="145" w:author="MSJ" w:date="2000-02-24T15:44:00Z">
        <w:r>
          <w:rPr/>
          <w:t>;</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51" w:author="MSJ" w:date="2000-02-11T11:46:00Z"/>
        </w:rPr>
      </w:pPr>
      <w:ins w:id="147" w:author="MSJ" w:date="2000-02-11T11:46:00Z">
        <w:r>
          <w:rPr/>
          <w:t xml:space="preserve">the full text of any information provided by the </w:t>
        </w:r>
      </w:ins>
      <w:ins w:id="148" w:author="MSJ" w:date="2000-02-11T11:46:00Z">
        <w:r>
          <w:rPr>
            <w:i/>
            <w:iCs/>
          </w:rPr>
          <w:t xml:space="preserve">counterparty </w:t>
        </w:r>
      </w:ins>
      <w:ins w:id="149" w:author="MSJ" w:date="2000-02-11T11:46:00Z">
        <w:r>
          <w:rPr/>
          <w:t>and/or the organisation on whose behalf they are contracting, particularly relating to identifying the individual and confirming their authority to contract on the organisation’s behalf</w:t>
        </w:r>
      </w:ins>
      <w:ins w:id="150" w:author="MSJ" w:date="2000-02-24T15:44:00Z">
        <w:r>
          <w:rPr/>
          <w:t>;</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53" w:author="MSJ" w:date="2000-02-11T11:46:00Z"/>
        </w:rPr>
      </w:pPr>
      <w:ins w:id="152" w:author="MSJ" w:date="2000-02-11T11:46:00Z">
        <w:r>
          <w:rPr/>
          <w:t>the time and date of the acceptance; and</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159" w:author="MSJ" w:date="2000-02-11T11:46:00Z"/>
        </w:rPr>
      </w:pPr>
      <w:ins w:id="154" w:author="MSJ" w:date="2000-02-24T15:44:00Z">
        <w:r>
          <w:rPr/>
          <w:t xml:space="preserve">the identity of the </w:t>
        </w:r>
      </w:ins>
      <w:ins w:id="155" w:author="MSJ" w:date="2000-02-24T15:44:00Z">
        <w:r>
          <w:rPr>
            <w:i/>
            <w:iCs/>
          </w:rPr>
          <w:t xml:space="preserve">counterparty </w:t>
        </w:r>
      </w:ins>
      <w:ins w:id="156" w:author="MSJ" w:date="2000-02-24T15:44:00Z">
        <w:r>
          <w:rPr/>
          <w:t xml:space="preserve">who has accepted (and if practical the identification reference of the server from which the offer of the </w:t>
        </w:r>
      </w:ins>
      <w:ins w:id="157" w:author="MSJ" w:date="2000-02-24T15:44:00Z">
        <w:r>
          <w:rPr>
            <w:i/>
            <w:iCs/>
          </w:rPr>
          <w:t xml:space="preserve">counterparty </w:t>
        </w:r>
      </w:ins>
      <w:ins w:id="158" w:author="MSJ" w:date="2000-02-24T15:44:00Z">
        <w:r>
          <w:rPr/>
          <w:t>was made).</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161" w:author="MSJ" w:date="2000-02-11T11:46:00Z"/>
        </w:rPr>
      </w:pPr>
      <w:ins w:id="160" w:author="MSJ" w:date="2000-02-11T11:46:00Z">
        <w:r>
          <w:rPr/>
          <w:t>In the event of a dispute, it may be necessary to adduce evidence of the systems used to maintain electronic records of transactions in order to satisfy the court that the documents have not been varied electronically.  Storing the information on “read only” media shortly after it has been generated may be a prudent precaution.</w:t>
        </w:r>
      </w:ins>
    </w:p>
    <w:p>
      <w:pPr>
        <w:pStyle w:val="SubHead"/>
        <w:rPr>
          <w:ins w:id="165" w:author="MSJ" w:date="2000-02-11T11:50:00Z"/>
        </w:rPr>
      </w:pPr>
      <w:ins w:id="162" w:author="MSJ" w:date="2000-02-15T14:41:00Z">
        <w:r>
          <w:rPr/>
          <w:t xml:space="preserve">Impact of the </w:t>
        </w:r>
      </w:ins>
      <w:ins w:id="163" w:author="MSJ" w:date="2000-02-11T11:50:00Z">
        <w:r>
          <w:rPr/>
          <w:t>Evidence Act</w:t>
        </w:r>
      </w:ins>
      <w:ins w:id="164" w:author="MSJ" w:date="2000-02-15T00:00:00Z">
        <w:r>
          <w:rPr/>
          <w:t>s</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177" w:author="MSJ" w:date="2000-02-15T14:44:00Z"/>
        </w:rPr>
      </w:pPr>
      <w:ins w:id="166" w:author="MSJ" w:date="2000-02-15T00:01:00Z">
        <w:r>
          <w:rPr/>
          <w:t xml:space="preserve">As requested, we have also briefly reviewed the relevant Evidence Acts to ascertain whether </w:t>
        </w:r>
      </w:ins>
      <w:ins w:id="167" w:author="MSJ" w:date="2000-02-24T15:45:00Z">
        <w:r>
          <w:rPr/>
          <w:t xml:space="preserve">the legislative treatment of the business record rule raises </w:t>
        </w:r>
      </w:ins>
      <w:ins w:id="168" w:author="MSJ" w:date="2000-02-15T00:01:00Z">
        <w:r>
          <w:rPr/>
          <w:t>particular issues need to be addressed in order to a</w:t>
        </w:r>
      </w:ins>
      <w:ins w:id="169" w:author="MSJ" w:date="2000-02-15T14:44:00Z">
        <w:r>
          <w:rPr/>
          <w:t>dmit</w:t>
        </w:r>
      </w:ins>
      <w:ins w:id="170" w:author="MSJ" w:date="2000-02-15T00:01:00Z">
        <w:r>
          <w:rPr/>
          <w:t xml:space="preserve"> computer generated </w:t>
        </w:r>
      </w:ins>
      <w:ins w:id="171" w:author="MSJ" w:date="2000-02-24T15:46:00Z">
        <w:r>
          <w:rPr/>
          <w:t>business records.</w:t>
        </w:r>
      </w:ins>
      <w:ins w:id="172" w:author="MSJ" w:date="2000-02-15T00:01:00Z">
        <w:r>
          <w:rPr/>
          <w:t xml:space="preserve">  </w:t>
        </w:r>
      </w:ins>
      <w:ins w:id="173" w:author="MSJ" w:date="2000-02-24T15:46:00Z">
        <w:r>
          <w:rPr/>
          <w:t>In general terms, this rule allows the admission of business records which record a fact having taken place despite the fact that, technically, such a record could be hearsay.</w:t>
        </w:r>
      </w:ins>
      <w:ins w:id="174" w:author="MSJ" w:date="2000-02-24T16:14:00Z">
        <w:r>
          <w:rPr/>
          <w:t xml:space="preserve">  </w:t>
        </w:r>
      </w:ins>
      <w:ins w:id="175" w:author="MSJ" w:date="2000-02-15T00:01:00Z">
        <w:r>
          <w:rPr/>
          <w:t>A summary of the relevant provisions is below</w:t>
        </w:r>
      </w:ins>
      <w:ins w:id="176" w:author="MSJ" w:date="2000-02-15T00:24:00Z">
        <w:r>
          <w:rPr/>
          <w:t xml:space="preserve">.  </w:t>
        </w:r>
      </w:ins>
    </w:p>
    <w:p>
      <w:pPr>
        <w:pStyle w:val="Heading3"/>
        <w:keepNext w:val="true"/>
        <w:tabs>
          <w:tab w:val="clear" w:pos="4933"/>
          <w:tab w:val="left" w:pos="0" w:leader="none"/>
          <w:tab w:val="left" w:pos="1248" w:leader="none"/>
          <w:tab w:val="left" w:pos="1985" w:leader="none"/>
          <w:tab w:val="left" w:pos="2722" w:leader="none"/>
          <w:tab w:val="left" w:pos="3459" w:leader="none"/>
          <w:tab w:val="left" w:pos="4196" w:leader="none"/>
        </w:tabs>
        <w:ind w:hanging="1474" w:start="4196"/>
        <w:rPr>
          <w:b/>
          <w:bCs/>
          <w:i/>
          <w:i/>
          <w:iCs/>
          <w:ins w:id="179" w:author="MSJ" w:date="2000-02-15T00:02:00Z"/>
        </w:rPr>
      </w:pPr>
      <w:ins w:id="178" w:author="MSJ" w:date="2000-02-15T14:44:00Z">
        <w:r>
          <w:rPr>
            <w:b/>
            <w:bCs/>
            <w:i/>
            <w:iCs/>
          </w:rPr>
          <w:t>Western Australia</w:t>
        </w:r>
      </w:ins>
    </w:p>
    <w:p>
      <w:pPr>
        <w:pStyle w:val="Indent3"/>
        <w:rPr>
          <w:ins w:id="199" w:author="MSJ" w:date="2000-02-15T14:46:00Z"/>
        </w:rPr>
      </w:pPr>
      <w:ins w:id="180" w:author="MSJ" w:date="2000-02-15T00:02:00Z">
        <w:r>
          <w:rPr/>
          <w:t xml:space="preserve">Section 79C of the Evidence Act </w:t>
        </w:r>
      </w:ins>
      <w:ins w:id="181" w:author="MSJ" w:date="2000-02-15T14:46:00Z">
        <w:r>
          <w:rPr/>
          <w:t xml:space="preserve">1906 (WA) </w:t>
        </w:r>
      </w:ins>
      <w:ins w:id="182" w:author="MSJ" w:date="2000-02-15T00:02:00Z">
        <w:r>
          <w:rPr/>
          <w:t xml:space="preserve">provides that a statement in a document </w:t>
        </w:r>
      </w:ins>
      <w:ins w:id="183" w:author="MSJ" w:date="2000-02-24T15:48:00Z">
        <w:r>
          <w:rPr/>
          <w:t>(which includes any record of information and includes discs or tapes) may</w:t>
        </w:r>
      </w:ins>
      <w:ins w:id="184" w:author="MSJ" w:date="2000-02-15T00:02:00Z">
        <w:r>
          <w:rPr/>
          <w:t xml:space="preserve"> be admissible as evidence </w:t>
        </w:r>
      </w:ins>
      <w:ins w:id="185" w:author="MSJ" w:date="2000-02-24T15:49:00Z">
        <w:r>
          <w:rPr/>
          <w:t>of a relevant fact or opinion if the statement is</w:t>
        </w:r>
      </w:ins>
      <w:ins w:id="186" w:author="MSJ" w:date="2000-02-15T00:03:00Z">
        <w:r>
          <w:rPr/>
          <w:t xml:space="preserve"> derived from </w:t>
        </w:r>
      </w:ins>
      <w:ins w:id="187" w:author="MSJ" w:date="2000-02-24T15:50:00Z">
        <w:r>
          <w:rPr/>
          <w:t xml:space="preserve">a </w:t>
        </w:r>
      </w:ins>
      <w:ins w:id="188" w:author="MSJ" w:date="2000-02-15T00:03:00Z">
        <w:r>
          <w:rPr/>
          <w:t>device</w:t>
        </w:r>
      </w:ins>
      <w:ins w:id="189" w:author="MSJ" w:date="2000-02-24T15:50:00Z">
        <w:r>
          <w:rPr/>
          <w:t>(</w:t>
        </w:r>
      </w:ins>
      <w:ins w:id="190" w:author="MSJ" w:date="2000-02-15T00:04:00Z">
        <w:r>
          <w:rPr/>
          <w:t>s</w:t>
        </w:r>
      </w:ins>
      <w:ins w:id="191" w:author="MSJ" w:date="2000-02-24T15:50:00Z">
        <w:r>
          <w:rPr/>
          <w:t>)</w:t>
        </w:r>
      </w:ins>
      <w:ins w:id="192" w:author="MSJ" w:date="2000-02-15T00:03:00Z">
        <w:r>
          <w:rPr/>
          <w:t xml:space="preserve"> designed and used for the purpose of recording, measuring, counting or identifying information</w:t>
        </w:r>
      </w:ins>
      <w:ins w:id="193" w:author="MSJ" w:date="2000-02-24T15:51:00Z">
        <w:r>
          <w:rPr/>
          <w:t xml:space="preserve"> (provided </w:t>
        </w:r>
      </w:ins>
      <w:ins w:id="194" w:author="MSJ" w:date="2000-02-15T00:04:00Z">
        <w:r>
          <w:rPr/>
          <w:t xml:space="preserve">that direct oral evidence of </w:t>
        </w:r>
      </w:ins>
      <w:ins w:id="195" w:author="MSJ" w:date="2000-02-15T14:46:00Z">
        <w:r>
          <w:rPr/>
          <w:t>the</w:t>
        </w:r>
      </w:ins>
      <w:ins w:id="196" w:author="MSJ" w:date="2000-02-15T00:04:00Z">
        <w:r>
          <w:rPr/>
          <w:t xml:space="preserve"> fact or opinion would have been admissible</w:t>
        </w:r>
      </w:ins>
      <w:ins w:id="197" w:author="MSJ" w:date="2000-02-24T15:51:00Z">
        <w:r>
          <w:rPr/>
          <w:t>)</w:t>
        </w:r>
      </w:ins>
      <w:ins w:id="198" w:author="MSJ" w:date="2000-02-15T00:05:00Z">
        <w:r>
          <w:rPr/>
          <w:t xml:space="preserve">. </w:t>
        </w:r>
      </w:ins>
    </w:p>
    <w:p>
      <w:pPr>
        <w:pStyle w:val="Heading3"/>
        <w:keepNext w:val="true"/>
        <w:tabs>
          <w:tab w:val="clear" w:pos="4933"/>
          <w:tab w:val="left" w:pos="0" w:leader="none"/>
          <w:tab w:val="left" w:pos="1248" w:leader="none"/>
          <w:tab w:val="left" w:pos="1985" w:leader="none"/>
          <w:tab w:val="left" w:pos="2722" w:leader="none"/>
          <w:tab w:val="left" w:pos="3459" w:leader="none"/>
          <w:tab w:val="left" w:pos="4196" w:leader="none"/>
        </w:tabs>
        <w:ind w:hanging="1474" w:start="4196"/>
        <w:rPr>
          <w:b/>
          <w:bCs/>
          <w:i/>
          <w:i/>
          <w:iCs/>
          <w:ins w:id="201" w:author="MSJ" w:date="2000-02-15T00:08:00Z"/>
        </w:rPr>
      </w:pPr>
      <w:ins w:id="200" w:author="MSJ" w:date="2000-02-15T00:08:00Z">
        <w:r>
          <w:rPr>
            <w:b/>
            <w:bCs/>
            <w:i/>
            <w:iCs/>
          </w:rPr>
          <w:t>Victoria</w:t>
        </w:r>
      </w:ins>
    </w:p>
    <w:p>
      <w:pPr>
        <w:pStyle w:val="Indent3"/>
        <w:rPr>
          <w:ins w:id="206" w:author="MSJ" w:date="2000-02-15T00:08:00Z"/>
        </w:rPr>
      </w:pPr>
      <w:ins w:id="202" w:author="MSJ" w:date="2000-02-15T14:47:00Z">
        <w:r>
          <w:rPr/>
          <w:t xml:space="preserve">Section 55B of the </w:t>
        </w:r>
      </w:ins>
      <w:ins w:id="203" w:author="MSJ" w:date="2000-02-15T00:08:00Z">
        <w:r>
          <w:rPr/>
          <w:t xml:space="preserve">Victorian Evidence Act </w:t>
        </w:r>
      </w:ins>
      <w:ins w:id="204" w:author="MSJ" w:date="2000-02-15T14:47:00Z">
        <w:r>
          <w:rPr/>
          <w:t xml:space="preserve">1958 (Vic) </w:t>
        </w:r>
      </w:ins>
      <w:ins w:id="205" w:author="MSJ" w:date="2000-02-15T00:08:00Z">
        <w:r>
          <w:rPr/>
          <w:t>provides that in any legal proceeding where direct oral evidence of a fact would be admissible any statement contained in a document produced by a computer intending to establish that fact is admissible subject to four main conditions:</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209" w:author="MSJ" w:date="2000-02-15T00:10:00Z"/>
        </w:rPr>
      </w:pPr>
      <w:ins w:id="207" w:author="MSJ" w:date="2000-02-15T00:08:00Z">
        <w:r>
          <w:rPr/>
          <w:t>the document must be produced by the computer during a period over which the computer was used regularly to store or process information for the purpose of any activi</w:t>
        </w:r>
      </w:ins>
      <w:ins w:id="208" w:author="MSJ" w:date="2000-02-15T00:10:00Z">
        <w:r>
          <w:rPr/>
          <w:t>ty directly carried on over that period whether for profit or not by any person;</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211" w:author="MSJ" w:date="2000-02-15T00:10:00Z"/>
        </w:rPr>
      </w:pPr>
      <w:ins w:id="210" w:author="MSJ" w:date="2000-02-15T00:10:00Z">
        <w:r>
          <w:rPr/>
          <w:t>over that period, there must have been regularly supplied to the computer in the ordinary course of those activities information of the kind contained in the statement or of the kind from which the information so contained is derived;</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215" w:author="MSJ" w:date="2000-02-15T00:12:00Z"/>
        </w:rPr>
      </w:pPr>
      <w:ins w:id="212" w:author="MSJ" w:date="2000-02-15T00:10:00Z">
        <w:r>
          <w:rPr/>
          <w:t>throughout the material part of that period, the computer must have been operating properly or, if not, any defect must be such as not to affect the production of the docum</w:t>
        </w:r>
      </w:ins>
      <w:ins w:id="213" w:author="MSJ" w:date="2000-02-15T00:12:00Z">
        <w:r>
          <w:rPr/>
          <w:t>ent or the accuracy of its contents;</w:t>
        </w:r>
      </w:ins>
      <w:ins w:id="214" w:author="MSJ" w:date="2000-02-24T15:52:00Z">
        <w:r>
          <w:rPr/>
          <w:t xml:space="preserve"> and</w:t>
        </w:r>
      </w:ins>
    </w:p>
    <w:p>
      <w:pPr>
        <w:pStyle w:val="Heading4"/>
        <w:tabs>
          <w:tab w:val="clear" w:pos="4933"/>
          <w:tab w:val="left" w:pos="0" w:leader="none"/>
          <w:tab w:val="left" w:pos="1248" w:leader="none"/>
          <w:tab w:val="left" w:pos="1985" w:leader="none"/>
          <w:tab w:val="left" w:pos="2722" w:leader="none"/>
          <w:tab w:val="left" w:pos="3459" w:leader="none"/>
          <w:tab w:val="left" w:pos="4196" w:leader="none"/>
        </w:tabs>
        <w:ind w:hanging="1474" w:start="4933"/>
        <w:rPr>
          <w:ins w:id="217" w:author="MSJ" w:date="2000-02-15T14:48:00Z"/>
        </w:rPr>
      </w:pPr>
      <w:ins w:id="216" w:author="MSJ" w:date="2000-02-15T00:12:00Z">
        <w:r>
          <w:rPr/>
          <w:t xml:space="preserve">the information contained in the statement must reproduce or be derived from information supplied to the computer in the ordinary course of those activities.  </w:t>
        </w:r>
      </w:ins>
    </w:p>
    <w:p>
      <w:pPr>
        <w:pStyle w:val="Indent3"/>
        <w:rPr>
          <w:ins w:id="226" w:author="MSJ" w:date="2000-02-15T00:16:00Z"/>
        </w:rPr>
      </w:pPr>
      <w:ins w:id="218" w:author="MSJ" w:date="2000-02-15T00:15:00Z">
        <w:r>
          <w:rPr/>
          <w:t xml:space="preserve">We understand that these criteria would be met by the normal operation of </w:t>
        </w:r>
      </w:ins>
      <w:ins w:id="219" w:author="MSJ" w:date="2000-02-15T00:15:00Z">
        <w:r>
          <w:rPr>
            <w:i/>
            <w:iCs/>
          </w:rPr>
          <w:t>EnronOnline</w:t>
        </w:r>
      </w:ins>
      <w:ins w:id="220" w:author="MSJ" w:date="2000-02-15T00:15:00Z">
        <w:r>
          <w:rPr/>
          <w:t>.</w:t>
        </w:r>
      </w:ins>
      <w:ins w:id="221" w:author="MSJ" w:date="2000-02-24T15:52:00Z">
        <w:r>
          <w:rPr/>
          <w:t xml:space="preserve">  However, </w:t>
        </w:r>
      </w:ins>
      <w:ins w:id="222" w:author="MSJ" w:date="2000-02-24T16:39:00Z">
        <w:r>
          <w:rPr/>
          <w:t>if</w:t>
        </w:r>
      </w:ins>
      <w:ins w:id="223" w:author="MSJ" w:date="2000-02-24T15:52:00Z">
        <w:r>
          <w:rPr/>
          <w:t xml:space="preserve"> </w:t>
        </w:r>
      </w:ins>
      <w:ins w:id="224" w:author="MSJ" w:date="2000-02-24T15:52:00Z">
        <w:r>
          <w:rPr>
            <w:i/>
            <w:iCs/>
          </w:rPr>
          <w:t xml:space="preserve">EnronOnline </w:t>
        </w:r>
      </w:ins>
      <w:ins w:id="225" w:author="MSJ" w:date="2000-02-24T15:52:00Z">
        <w:r>
          <w:rPr/>
          <w:t>were to cease operation then paper-based recording of the information stored by it at that time is likely to be necessary.</w:t>
        </w:r>
      </w:ins>
    </w:p>
    <w:p>
      <w:pPr>
        <w:pStyle w:val="Heading3"/>
        <w:keepNext w:val="true"/>
        <w:tabs>
          <w:tab w:val="clear" w:pos="4933"/>
          <w:tab w:val="left" w:pos="0" w:leader="none"/>
          <w:tab w:val="left" w:pos="1248" w:leader="none"/>
          <w:tab w:val="left" w:pos="1985" w:leader="none"/>
          <w:tab w:val="left" w:pos="2722" w:leader="none"/>
          <w:tab w:val="left" w:pos="3459" w:leader="none"/>
          <w:tab w:val="left" w:pos="4196" w:leader="none"/>
        </w:tabs>
        <w:ind w:hanging="1474" w:start="4196"/>
        <w:rPr>
          <w:b/>
          <w:bCs/>
          <w:i/>
          <w:i/>
          <w:iCs/>
          <w:ins w:id="228" w:author="MSJ" w:date="2000-02-15T00:16:00Z"/>
        </w:rPr>
      </w:pPr>
      <w:ins w:id="227" w:author="MSJ" w:date="2000-02-15T00:16:00Z">
        <w:r>
          <w:rPr>
            <w:b/>
            <w:bCs/>
            <w:i/>
            <w:iCs/>
          </w:rPr>
          <w:t>Queensland</w:t>
        </w:r>
      </w:ins>
    </w:p>
    <w:p>
      <w:pPr>
        <w:pStyle w:val="Indent3"/>
        <w:rPr>
          <w:ins w:id="232" w:author="MSJ" w:date="2000-02-15T00:16:00Z"/>
        </w:rPr>
      </w:pPr>
      <w:ins w:id="229" w:author="MSJ" w:date="2000-02-15T00:16:00Z">
        <w:r>
          <w:rPr/>
          <w:t xml:space="preserve">Section 95 of the Evidence Act </w:t>
        </w:r>
      </w:ins>
      <w:ins w:id="230" w:author="MSJ" w:date="2000-02-15T14:48:00Z">
        <w:r>
          <w:rPr/>
          <w:t xml:space="preserve">1977 (QLD) </w:t>
        </w:r>
      </w:ins>
      <w:ins w:id="231" w:author="MSJ" w:date="2000-02-15T00:16:00Z">
        <w:r>
          <w:rPr/>
          <w:t>is similar to section 55B of the Victoria Act.</w:t>
        </w:r>
      </w:ins>
    </w:p>
    <w:p>
      <w:pPr>
        <w:pStyle w:val="Heading3"/>
        <w:keepNext w:val="true"/>
        <w:tabs>
          <w:tab w:val="clear" w:pos="4933"/>
          <w:tab w:val="left" w:pos="0" w:leader="none"/>
          <w:tab w:val="left" w:pos="1248" w:leader="none"/>
          <w:tab w:val="left" w:pos="1985" w:leader="none"/>
          <w:tab w:val="left" w:pos="2722" w:leader="none"/>
          <w:tab w:val="left" w:pos="3459" w:leader="none"/>
          <w:tab w:val="left" w:pos="4196" w:leader="none"/>
        </w:tabs>
        <w:ind w:hanging="1474" w:start="4196"/>
        <w:rPr>
          <w:b/>
          <w:bCs/>
          <w:i/>
          <w:i/>
          <w:iCs/>
          <w:ins w:id="234" w:author="MSJ" w:date="2000-02-15T00:16:00Z"/>
        </w:rPr>
      </w:pPr>
      <w:ins w:id="233" w:author="MSJ" w:date="2000-02-15T00:16:00Z">
        <w:r>
          <w:rPr>
            <w:b/>
            <w:bCs/>
            <w:i/>
            <w:iCs/>
          </w:rPr>
          <w:t>New South Wales</w:t>
        </w:r>
      </w:ins>
    </w:p>
    <w:p>
      <w:pPr>
        <w:pStyle w:val="Indent3"/>
        <w:rPr>
          <w:ins w:id="241" w:author="MSJ" w:date="2000-02-24T15:53:00Z"/>
        </w:rPr>
      </w:pPr>
      <w:ins w:id="235" w:author="MSJ" w:date="2000-02-24T15:53:00Z">
        <w:r>
          <w:rPr/>
          <w:t>The relevant s</w:t>
        </w:r>
      </w:ins>
      <w:ins w:id="236" w:author="MSJ" w:date="2000-02-15T00:17:00Z">
        <w:r>
          <w:rPr/>
          <w:t xml:space="preserve">ection </w:t>
        </w:r>
      </w:ins>
      <w:ins w:id="237" w:author="MSJ" w:date="2000-02-24T15:53:00Z">
        <w:r>
          <w:rPr/>
          <w:t>o</w:t>
        </w:r>
      </w:ins>
      <w:ins w:id="238" w:author="MSJ" w:date="2000-02-15T00:17:00Z">
        <w:r>
          <w:rPr/>
          <w:t xml:space="preserve">f the Evidence Act </w:t>
        </w:r>
      </w:ins>
      <w:ins w:id="239" w:author="MSJ" w:date="2000-02-15T14:49:00Z">
        <w:r>
          <w:rPr/>
          <w:t xml:space="preserve">1995 (NSW) </w:t>
        </w:r>
      </w:ins>
      <w:ins w:id="240" w:author="MSJ" w:date="2000-02-24T15:53:00Z">
        <w:r>
          <w:rPr/>
          <w:t>(section 69) does not contain a specific reference to computer and other machine generated information (unlike in its predecessors).  It is understood that this was not thought necessary on the basis that the narrow definition of hearsay in the NSW Evidence Act being “evidence of a previous representation made by a person” does not render machine generated material hearsay.</w:t>
        </w:r>
      </w:ins>
    </w:p>
    <w:p>
      <w:pPr>
        <w:pStyle w:val="Heading3"/>
        <w:keepNext w:val="true"/>
        <w:tabs>
          <w:tab w:val="clear" w:pos="4933"/>
          <w:tab w:val="left" w:pos="0" w:leader="none"/>
          <w:tab w:val="left" w:pos="1248" w:leader="none"/>
          <w:tab w:val="left" w:pos="1985" w:leader="none"/>
          <w:tab w:val="left" w:pos="2722" w:leader="none"/>
          <w:tab w:val="left" w:pos="3459" w:leader="none"/>
          <w:tab w:val="left" w:pos="4196" w:leader="none"/>
        </w:tabs>
        <w:ind w:hanging="1474" w:start="4196"/>
        <w:rPr>
          <w:b/>
          <w:bCs/>
          <w:i/>
          <w:i/>
          <w:iCs/>
          <w:ins w:id="243" w:author="MSJ" w:date="2000-02-15T00:20:00Z"/>
        </w:rPr>
      </w:pPr>
      <w:ins w:id="242" w:author="MSJ" w:date="2000-02-15T00:20:00Z">
        <w:r>
          <w:rPr>
            <w:b/>
            <w:bCs/>
            <w:i/>
            <w:iCs/>
          </w:rPr>
          <w:t>Commonwealth</w:t>
        </w:r>
      </w:ins>
    </w:p>
    <w:p>
      <w:pPr>
        <w:pStyle w:val="Indent3"/>
        <w:rPr>
          <w:ins w:id="250" w:author="MSJ" w:date="2000-02-15T14:50:00Z"/>
        </w:rPr>
      </w:pPr>
      <w:ins w:id="244" w:author="MSJ" w:date="2000-02-15T14:50:00Z">
        <w:r>
          <w:rPr/>
          <w:t>Section 69 of t</w:t>
        </w:r>
      </w:ins>
      <w:ins w:id="245" w:author="MSJ" w:date="2000-02-15T00:20:00Z">
        <w:r>
          <w:rPr/>
          <w:t xml:space="preserve">he Evidence Act </w:t>
        </w:r>
      </w:ins>
      <w:ins w:id="246" w:author="MSJ" w:date="2000-02-15T14:50:00Z">
        <w:r>
          <w:rPr/>
          <w:t xml:space="preserve">1905 (Cth) </w:t>
        </w:r>
      </w:ins>
      <w:ins w:id="247" w:author="MSJ" w:date="2000-02-15T00:20:00Z">
        <w:r>
          <w:rPr/>
          <w:t xml:space="preserve">is in similar terms to </w:t>
        </w:r>
      </w:ins>
      <w:ins w:id="248" w:author="MSJ" w:date="2000-02-15T14:50:00Z">
        <w:r>
          <w:rPr/>
          <w:t xml:space="preserve">section 69 of </w:t>
        </w:r>
      </w:ins>
      <w:ins w:id="249" w:author="MSJ" w:date="2000-02-15T00:20:00Z">
        <w:r>
          <w:rPr/>
          <w:t>the New South Wales Evidence Act.</w:t>
        </w:r>
      </w:ins>
    </w:p>
    <w:p>
      <w:pPr>
        <w:pStyle w:val="Indent2"/>
        <w:rPr/>
      </w:pPr>
      <w:ins w:id="251" w:author="MSJ" w:date="2000-02-15T14:50:00Z">
        <w:r>
          <w:rPr/>
          <w:t>Please let us know if you require detailed advice on these.</w:t>
        </w:r>
      </w:ins>
      <w:r>
        <w:br w:type="page"/>
      </w:r>
    </w:p>
    <w:p>
      <w:pPr>
        <w:pStyle w:val="Heading1"/>
        <w:keepNext w:val="false"/>
        <w:tabs>
          <w:tab w:val="clear" w:pos="737"/>
          <w:tab w:val="left" w:pos="0" w:leader="none"/>
        </w:tabs>
        <w:ind w:hanging="1474" w:start="1474"/>
        <w:rPr/>
      </w:pPr>
      <w:r>
        <w:rPr/>
        <w:t>Contractual terms and amendment</w:t>
      </w:r>
    </w:p>
    <w:p>
      <w:pPr>
        <w:pStyle w:val="SubHead"/>
        <w:rPr/>
      </w:pPr>
      <w:r>
        <w:rPr/>
        <w:t>Summary</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253" w:author="MSJ" w:date="2000-02-15T16:39:00Z"/>
        </w:rPr>
      </w:pPr>
      <w:ins w:id="252" w:author="MSJ" w:date="2000-02-15T16:39:00Z">
        <w:r>
          <w:rPr>
            <w:b/>
            <w:bCs/>
          </w:rPr>
          <w:t>We confirm that the form of the:</w:t>
        </w:r>
      </w:ins>
    </w:p>
    <w:p>
      <w:pPr>
        <w:pStyle w:val="Heading8"/>
        <w:tabs>
          <w:tab w:val="left" w:pos="0" w:leader="none"/>
          <w:tab w:val="left" w:pos="1985" w:leader="none"/>
          <w:tab w:val="left" w:pos="2722" w:leader="none"/>
          <w:tab w:val="left" w:pos="3459" w:leader="none"/>
          <w:tab w:val="left" w:pos="4196" w:leader="none"/>
          <w:tab w:val="left" w:pos="4933" w:leader="none"/>
        </w:tabs>
        <w:ind w:hanging="737" w:start="3459"/>
        <w:rPr>
          <w:ins w:id="256" w:author="MSJ" w:date="2000-02-15T16:39:00Z"/>
        </w:rPr>
      </w:pPr>
      <w:ins w:id="254" w:author="MSJ" w:date="2000-02-15T16:39:00Z">
        <w:r>
          <w:rPr>
            <w:b/>
            <w:bCs/>
            <w:i/>
            <w:iCs/>
          </w:rPr>
          <w:t xml:space="preserve">trading agreement; </w:t>
        </w:r>
      </w:ins>
      <w:ins w:id="255" w:author="MSJ" w:date="2000-02-15T16:39:00Z">
        <w:r>
          <w:rPr>
            <w:b/>
            <w:bCs/>
          </w:rPr>
          <w:t>and</w:t>
        </w:r>
      </w:ins>
    </w:p>
    <w:p>
      <w:pPr>
        <w:pStyle w:val="Heading8"/>
        <w:tabs>
          <w:tab w:val="left" w:pos="0" w:leader="none"/>
          <w:tab w:val="left" w:pos="1985" w:leader="none"/>
          <w:tab w:val="left" w:pos="2722" w:leader="none"/>
          <w:tab w:val="left" w:pos="3459" w:leader="none"/>
          <w:tab w:val="left" w:pos="4196" w:leader="none"/>
          <w:tab w:val="left" w:pos="4933" w:leader="none"/>
        </w:tabs>
        <w:ind w:hanging="737" w:start="3459"/>
        <w:rPr>
          <w:b/>
          <w:bCs/>
          <w:i/>
          <w:i/>
          <w:iCs/>
          <w:ins w:id="258" w:author="MSJ" w:date="2000-02-15T16:39:00Z"/>
        </w:rPr>
      </w:pPr>
      <w:ins w:id="257" w:author="MSJ" w:date="2000-02-15T16:39:00Z">
        <w:r>
          <w:rPr>
            <w:b/>
            <w:bCs/>
            <w:i/>
            <w:iCs/>
          </w:rPr>
          <w:t>general password agreement;</w:t>
        </w:r>
      </w:ins>
    </w:p>
    <w:p>
      <w:pPr>
        <w:pStyle w:val="Heading8"/>
        <w:tabs>
          <w:tab w:val="left" w:pos="0" w:leader="none"/>
          <w:tab w:val="left" w:pos="1985" w:leader="none"/>
          <w:tab w:val="left" w:pos="2722" w:leader="none"/>
          <w:tab w:val="left" w:pos="3459" w:leader="none"/>
          <w:tab w:val="left" w:pos="4196" w:leader="none"/>
          <w:tab w:val="left" w:pos="4933" w:leader="none"/>
        </w:tabs>
        <w:ind w:hanging="737" w:start="3459"/>
        <w:rPr>
          <w:b/>
          <w:bCs/>
          <w:i/>
          <w:i/>
          <w:iCs/>
          <w:ins w:id="260" w:author="MSJ" w:date="2000-02-15T16:39:00Z"/>
        </w:rPr>
      </w:pPr>
      <w:ins w:id="259" w:author="MSJ" w:date="2000-02-15T16:39:00Z">
        <w:r>
          <w:rPr>
            <w:b/>
            <w:bCs/>
            <w:i/>
            <w:iCs/>
          </w:rPr>
          <w:t>electronic terms and conditions,</w:t>
        </w:r>
      </w:ins>
    </w:p>
    <w:p>
      <w:pPr>
        <w:pStyle w:val="Indent2"/>
        <w:rPr>
          <w:ins w:id="267" w:author="MSJ" w:date="2000-02-15T16:41:00Z"/>
        </w:rPr>
      </w:pPr>
      <w:ins w:id="261" w:author="MSJ" w:date="2000-02-15T16:39:00Z">
        <w:r>
          <w:rPr>
            <w:b/>
            <w:bCs/>
          </w:rPr>
          <w:t xml:space="preserve">are appropriate in order to document the </w:t>
        </w:r>
      </w:ins>
      <w:ins w:id="262" w:author="MSJ" w:date="2000-02-15T20:54:00Z">
        <w:r>
          <w:rPr>
            <w:b/>
            <w:bCs/>
            <w:i/>
            <w:iCs/>
          </w:rPr>
          <w:t>electricity</w:t>
        </w:r>
      </w:ins>
      <w:ins w:id="263" w:author="MSJ" w:date="2000-02-15T16:40:00Z">
        <w:r>
          <w:rPr>
            <w:b/>
            <w:bCs/>
            <w:i/>
            <w:iCs/>
          </w:rPr>
          <w:t xml:space="preserve"> transactions</w:t>
        </w:r>
      </w:ins>
      <w:ins w:id="264" w:author="MSJ" w:date="2000-02-15T16:40:00Z">
        <w:r>
          <w:rPr>
            <w:b/>
            <w:bCs/>
          </w:rPr>
          <w:t>.</w:t>
        </w:r>
      </w:ins>
      <w:ins w:id="265" w:author="MSJ" w:date="2000-02-17T16:34:00Z">
        <w:r>
          <w:rPr>
            <w:b/>
            <w:bCs/>
          </w:rPr>
          <w:t xml:space="preserve"> </w:t>
        </w:r>
      </w:ins>
      <w:ins w:id="266" w:author="MSJ" w:date="2000-02-17T16:34:00Z">
        <w:r>
          <w:rPr/>
          <w:t xml:space="preserve"> </w:t>
        </w:r>
      </w:ins>
    </w:p>
    <w:p>
      <w:pPr>
        <w:pStyle w:val="SubHead"/>
        <w:rPr>
          <w:ins w:id="271" w:author="MSJ" w:date="2000-02-15T16:39:00Z"/>
        </w:rPr>
      </w:pPr>
      <w:ins w:id="268" w:author="MSJ" w:date="2000-02-15T16:39:00Z">
        <w:r>
          <w:rPr/>
          <w:t>Contrac</w:t>
        </w:r>
      </w:ins>
      <w:ins w:id="269" w:author="MSJ" w:date="2000-02-15T20:53:00Z">
        <w:r>
          <w:rPr/>
          <w:t>t</w:t>
        </w:r>
      </w:ins>
      <w:ins w:id="270" w:author="MSJ" w:date="2000-02-15T16:39:00Z">
        <w:r>
          <w:rPr/>
          <w:t>ual terms</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275" w:author="MSJ" w:date="2000-02-15T16:39:00Z"/>
        </w:rPr>
      </w:pPr>
      <w:ins w:id="272" w:author="MSJ" w:date="2000-02-15T16:39:00Z">
        <w:r>
          <w:rPr/>
          <w:t>We</w:t>
        </w:r>
      </w:ins>
      <w:ins w:id="273" w:author="MSJ" w:date="2000-02-17T16:33:00Z">
        <w:r>
          <w:rPr/>
          <w:t xml:space="preserve"> have reviewed the form of </w:t>
        </w:r>
      </w:ins>
      <w:ins w:id="274" w:author="MSJ" w:date="2000-02-15T16:39:00Z">
        <w:r>
          <w:rPr/>
          <w:t>the:</w:t>
        </w:r>
      </w:ins>
    </w:p>
    <w:p>
      <w:pPr>
        <w:pStyle w:val="Heading8"/>
        <w:tabs>
          <w:tab w:val="left" w:pos="0" w:leader="none"/>
          <w:tab w:val="left" w:pos="1985" w:leader="none"/>
          <w:tab w:val="left" w:pos="2722" w:leader="none"/>
          <w:tab w:val="left" w:pos="3459" w:leader="none"/>
          <w:tab w:val="left" w:pos="4196" w:leader="none"/>
          <w:tab w:val="left" w:pos="4933" w:leader="none"/>
        </w:tabs>
        <w:ind w:hanging="737" w:start="3459"/>
        <w:rPr>
          <w:ins w:id="278" w:author="MSJ" w:date="2000-02-15T16:39:00Z"/>
        </w:rPr>
      </w:pPr>
      <w:ins w:id="276" w:author="MSJ" w:date="2000-02-15T16:39:00Z">
        <w:r>
          <w:rPr>
            <w:i/>
            <w:iCs/>
          </w:rPr>
          <w:t xml:space="preserve">trading agreement; </w:t>
        </w:r>
      </w:ins>
      <w:ins w:id="277" w:author="MSJ" w:date="2000-02-15T16:39:00Z">
        <w:r>
          <w:rPr/>
          <w:t>and</w:t>
        </w:r>
      </w:ins>
    </w:p>
    <w:p>
      <w:pPr>
        <w:pStyle w:val="Heading8"/>
        <w:tabs>
          <w:tab w:val="left" w:pos="0" w:leader="none"/>
          <w:tab w:val="left" w:pos="1985" w:leader="none"/>
          <w:tab w:val="left" w:pos="2722" w:leader="none"/>
          <w:tab w:val="left" w:pos="3459" w:leader="none"/>
          <w:tab w:val="left" w:pos="4196" w:leader="none"/>
          <w:tab w:val="left" w:pos="4933" w:leader="none"/>
        </w:tabs>
        <w:ind w:hanging="737" w:start="3459"/>
        <w:rPr>
          <w:i/>
          <w:i/>
          <w:iCs/>
          <w:ins w:id="280" w:author="MSJ" w:date="2000-02-15T16:39:00Z"/>
        </w:rPr>
      </w:pPr>
      <w:ins w:id="279" w:author="MSJ" w:date="2000-02-15T16:39:00Z">
        <w:r>
          <w:rPr>
            <w:i/>
            <w:iCs/>
          </w:rPr>
          <w:t>general password agreement;</w:t>
        </w:r>
      </w:ins>
    </w:p>
    <w:p>
      <w:pPr>
        <w:pStyle w:val="Heading8"/>
        <w:tabs>
          <w:tab w:val="left" w:pos="0" w:leader="none"/>
          <w:tab w:val="left" w:pos="1985" w:leader="none"/>
          <w:tab w:val="left" w:pos="2722" w:leader="none"/>
          <w:tab w:val="left" w:pos="3459" w:leader="none"/>
          <w:tab w:val="left" w:pos="4196" w:leader="none"/>
          <w:tab w:val="left" w:pos="4933" w:leader="none"/>
        </w:tabs>
        <w:ind w:hanging="737" w:start="3459"/>
        <w:rPr>
          <w:i/>
          <w:i/>
          <w:iCs/>
          <w:ins w:id="282" w:author="MSJ" w:date="2000-02-15T16:39:00Z"/>
        </w:rPr>
      </w:pPr>
      <w:ins w:id="281" w:author="MSJ" w:date="2000-02-15T16:39:00Z">
        <w:r>
          <w:rPr>
            <w:i/>
            <w:iCs/>
          </w:rPr>
          <w:t>electronic terms and conditions,</w:t>
        </w:r>
      </w:ins>
    </w:p>
    <w:p>
      <w:pPr>
        <w:pStyle w:val="Indent2"/>
        <w:rPr>
          <w:ins w:id="292" w:author="MSJ" w:date="2000-02-15T16:41:00Z"/>
        </w:rPr>
      </w:pPr>
      <w:ins w:id="283" w:author="MSJ" w:date="2000-02-17T16:34:00Z">
        <w:r>
          <w:rPr/>
          <w:t xml:space="preserve">and consider that they </w:t>
        </w:r>
      </w:ins>
      <w:ins w:id="284" w:author="MSJ" w:date="2000-02-15T16:40:00Z">
        <w:r>
          <w:rPr/>
          <w:t xml:space="preserve">are appropriate in order to document the </w:t>
        </w:r>
      </w:ins>
      <w:ins w:id="285" w:author="MSJ" w:date="2000-02-15T20:54:00Z">
        <w:r>
          <w:rPr>
            <w:i/>
            <w:iCs/>
          </w:rPr>
          <w:t>electricity</w:t>
        </w:r>
      </w:ins>
      <w:ins w:id="286" w:author="MSJ" w:date="2000-02-15T16:40:00Z">
        <w:r>
          <w:rPr>
            <w:i/>
            <w:iCs/>
          </w:rPr>
          <w:t xml:space="preserve"> transactions</w:t>
        </w:r>
      </w:ins>
      <w:ins w:id="287" w:author="MSJ" w:date="2000-02-15T16:40:00Z">
        <w:r>
          <w:rPr/>
          <w:t>.</w:t>
        </w:r>
      </w:ins>
      <w:ins w:id="288" w:author="MSJ" w:date="2000-02-17T16:34:00Z">
        <w:r>
          <w:rPr/>
          <w:t xml:space="preserve">  However, we have reviewed these from </w:t>
        </w:r>
      </w:ins>
      <w:ins w:id="289" w:author="MSJ" w:date="2000-02-17T16:36:00Z">
        <w:r>
          <w:rPr/>
          <w:t xml:space="preserve">the perspective of what is required for their use in connection with </w:t>
        </w:r>
      </w:ins>
      <w:ins w:id="290" w:author="MSJ" w:date="2000-02-17T16:36:00Z">
        <w:r>
          <w:rPr>
            <w:i/>
            <w:iCs/>
          </w:rPr>
          <w:t xml:space="preserve">EnronOnline </w:t>
        </w:r>
      </w:ins>
      <w:ins w:id="291" w:author="MSJ" w:date="2000-02-17T16:36:00Z">
        <w:r>
          <w:rPr/>
          <w:t>and not from a commercial perspective.</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05" w:author="MSJ" w:date="2000-02-15T16:42:00Z"/>
        </w:rPr>
      </w:pPr>
      <w:ins w:id="293" w:author="MSJ" w:date="2000-02-17T16:36:00Z">
        <w:r>
          <w:rPr/>
          <w:t>In addition</w:t>
        </w:r>
      </w:ins>
      <w:ins w:id="294" w:author="MSJ" w:date="2000-02-15T16:41:00Z">
        <w:r>
          <w:rPr/>
          <w:t xml:space="preserve">, we also note that </w:t>
        </w:r>
      </w:ins>
      <w:ins w:id="295" w:author="MSJ" w:date="2000-02-24T15:57:00Z">
        <w:r>
          <w:rPr/>
          <w:t xml:space="preserve">other documents will also be relevant, namely </w:t>
        </w:r>
      </w:ins>
      <w:ins w:id="296" w:author="MSJ" w:date="2000-02-15T16:41:00Z">
        <w:r>
          <w:rPr/>
          <w:t xml:space="preserve">confirmations of the </w:t>
        </w:r>
      </w:ins>
      <w:ins w:id="297" w:author="MSJ" w:date="2000-02-15T16:41:00Z">
        <w:r>
          <w:rPr>
            <w:i/>
            <w:iCs/>
          </w:rPr>
          <w:t xml:space="preserve">electricity transactions </w:t>
        </w:r>
      </w:ins>
      <w:ins w:id="298" w:author="MSJ" w:date="2000-02-15T16:41:00Z">
        <w:r>
          <w:rPr/>
          <w:t xml:space="preserve">and, where one has been agreed with the relevant </w:t>
        </w:r>
      </w:ins>
      <w:ins w:id="299" w:author="MSJ" w:date="2000-02-15T16:41:00Z">
        <w:r>
          <w:rPr>
            <w:i/>
            <w:iCs/>
          </w:rPr>
          <w:t>counterparty</w:t>
        </w:r>
      </w:ins>
      <w:ins w:id="300" w:author="MSJ" w:date="2000-02-15T16:41:00Z">
        <w:r>
          <w:rPr/>
          <w:t xml:space="preserve">, an ISDA Master Agreement.  It is important that these documents </w:t>
        </w:r>
      </w:ins>
      <w:ins w:id="301" w:author="MSJ" w:date="2000-02-24T16:39:00Z">
        <w:r>
          <w:rPr/>
          <w:t>are not inconsistent</w:t>
        </w:r>
      </w:ins>
      <w:ins w:id="302" w:author="MSJ" w:date="2000-02-15T16:42:00Z">
        <w:r>
          <w:rPr/>
          <w:t xml:space="preserve"> with the operation of </w:t>
        </w:r>
      </w:ins>
      <w:ins w:id="303" w:author="MSJ" w:date="2000-02-15T16:42:00Z">
        <w:r>
          <w:rPr>
            <w:i/>
            <w:iCs/>
          </w:rPr>
          <w:t xml:space="preserve">EnronOnline. </w:t>
        </w:r>
      </w:ins>
      <w:ins w:id="304" w:author="MSJ" w:date="2000-02-15T16:42:00Z">
        <w:r>
          <w:rPr/>
          <w:t xml:space="preserve"> For example, </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309" w:author="MSJ" w:date="2000-02-15T16:44:00Z"/>
        </w:rPr>
      </w:pPr>
      <w:ins w:id="306" w:author="MSJ" w:date="2000-02-15T16:44:00Z">
        <w:r>
          <w:rPr/>
          <w:t xml:space="preserve">instead of referring to a telephone conversation between two dealers, a confirmation would need to refer to the transaction entered into through </w:t>
        </w:r>
      </w:ins>
      <w:ins w:id="307" w:author="MSJ" w:date="2000-02-15T16:44:00Z">
        <w:r>
          <w:rPr>
            <w:i/>
            <w:iCs/>
          </w:rPr>
          <w:t>EnronOnline</w:t>
        </w:r>
      </w:ins>
      <w:ins w:id="308" w:author="MSJ" w:date="2000-02-15T16:44:00Z">
        <w:r>
          <w:rPr/>
          <w:t>; and</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316" w:author="MSJ" w:date="2000-02-24T15:59:00Z"/>
        </w:rPr>
      </w:pPr>
      <w:ins w:id="310" w:author="MSJ" w:date="2000-02-15T16:49:00Z">
        <w:r>
          <w:rPr/>
          <w:t xml:space="preserve">the schedule to the ISDA Master Agreement </w:t>
        </w:r>
      </w:ins>
      <w:ins w:id="311" w:author="MSJ" w:date="2000-02-15T17:00:00Z">
        <w:r>
          <w:rPr/>
          <w:t xml:space="preserve">could amend </w:t>
        </w:r>
      </w:ins>
      <w:ins w:id="312" w:author="MSJ" w:date="2000-02-15T16:49:00Z">
        <w:r>
          <w:rPr/>
          <w:t xml:space="preserve">Section </w:t>
        </w:r>
      </w:ins>
      <w:ins w:id="313" w:author="MSJ" w:date="2000-02-15T17:01:00Z">
        <w:r>
          <w:rPr/>
          <w:t xml:space="preserve">9(e)(ii) of the ISDA Master Agreement to refer to </w:t>
        </w:r>
      </w:ins>
      <w:ins w:id="314" w:author="MSJ" w:date="2000-02-15T17:01:00Z">
        <w:r>
          <w:rPr>
            <w:i/>
            <w:iCs/>
          </w:rPr>
          <w:t xml:space="preserve">EnronOnline </w:t>
        </w:r>
      </w:ins>
      <w:ins w:id="315" w:author="MSJ" w:date="2000-02-15T17:01:00Z">
        <w:r>
          <w:rPr/>
          <w:t>where reference is made to agreeing the terms of a Transaction “whether orally or otherwise”.</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34" w:author="MSJ" w:date="2000-02-17T09:48:00Z"/>
        </w:rPr>
      </w:pPr>
      <w:ins w:id="317" w:author="MSJ" w:date="2000-02-24T15:59:00Z">
        <w:r>
          <w:rPr/>
          <w:t xml:space="preserve">Please also note that where </w:t>
        </w:r>
      </w:ins>
      <w:ins w:id="318" w:author="MSJ" w:date="2000-02-24T15:59:00Z">
        <w:r>
          <w:rPr>
            <w:i/>
            <w:iCs/>
          </w:rPr>
          <w:t xml:space="preserve">electricity transactions </w:t>
        </w:r>
      </w:ins>
      <w:ins w:id="319" w:author="MSJ" w:date="2000-02-24T15:59:00Z">
        <w:r>
          <w:rPr/>
          <w:t xml:space="preserve">are initially governed by the </w:t>
        </w:r>
      </w:ins>
      <w:ins w:id="320" w:author="MSJ" w:date="2000-02-24T15:59:00Z">
        <w:r>
          <w:rPr>
            <w:i/>
            <w:iCs/>
          </w:rPr>
          <w:t xml:space="preserve">general terms and conditions </w:t>
        </w:r>
      </w:ins>
      <w:ins w:id="321" w:author="MSJ" w:date="2000-02-24T15:59:00Z">
        <w:r>
          <w:rPr/>
          <w:t xml:space="preserve">and a later ISDA Master Agreement entered into between </w:t>
        </w:r>
      </w:ins>
      <w:ins w:id="322" w:author="MSJ" w:date="2000-02-24T15:59:00Z">
        <w:r>
          <w:rPr>
            <w:i/>
            <w:iCs/>
          </w:rPr>
          <w:t xml:space="preserve">Enron </w:t>
        </w:r>
      </w:ins>
      <w:ins w:id="323" w:author="MSJ" w:date="2000-02-24T15:59:00Z">
        <w:r>
          <w:rPr/>
          <w:t xml:space="preserve">and the </w:t>
        </w:r>
      </w:ins>
      <w:ins w:id="324" w:author="MSJ" w:date="2000-02-24T15:59:00Z">
        <w:r>
          <w:rPr>
            <w:i/>
            <w:iCs/>
          </w:rPr>
          <w:t xml:space="preserve">counterparty, </w:t>
        </w:r>
      </w:ins>
      <w:ins w:id="325" w:author="MSJ" w:date="2000-02-24T15:59:00Z">
        <w:r>
          <w:rPr/>
          <w:t xml:space="preserve">the terms of the schedule to that ISDA Master Agreement would need to </w:t>
        </w:r>
      </w:ins>
      <w:ins w:id="326" w:author="MSJ" w:date="2000-02-24T16:40:00Z">
        <w:r>
          <w:rPr/>
          <w:t xml:space="preserve">ensure that </w:t>
        </w:r>
      </w:ins>
      <w:ins w:id="327" w:author="MSJ" w:date="2000-02-24T16:00:00Z">
        <w:r>
          <w:rPr/>
          <w:t xml:space="preserve">those </w:t>
        </w:r>
      </w:ins>
      <w:ins w:id="328" w:author="MSJ" w:date="2000-02-24T16:00:00Z">
        <w:r>
          <w:rPr>
            <w:i/>
            <w:iCs/>
          </w:rPr>
          <w:t xml:space="preserve">electricity transactions </w:t>
        </w:r>
      </w:ins>
      <w:ins w:id="329" w:author="MSJ" w:date="2000-02-24T16:40:00Z">
        <w:r>
          <w:rPr/>
          <w:t>were</w:t>
        </w:r>
      </w:ins>
      <w:ins w:id="330" w:author="MSJ" w:date="2000-02-24T16:01:00Z">
        <w:r>
          <w:rPr/>
          <w:t xml:space="preserve"> governed from that time by the ISDA Master Agreement</w:t>
        </w:r>
      </w:ins>
      <w:ins w:id="331" w:author="MSJ" w:date="2000-02-24T16:40:00Z">
        <w:r>
          <w:rPr/>
          <w:t xml:space="preserve"> (instead of the </w:t>
        </w:r>
      </w:ins>
      <w:ins w:id="332" w:author="MSJ" w:date="2000-02-24T16:40:00Z">
        <w:r>
          <w:rPr>
            <w:i/>
            <w:iCs/>
          </w:rPr>
          <w:t>general terms and conditions)</w:t>
        </w:r>
      </w:ins>
      <w:ins w:id="333" w:author="MSJ" w:date="2000-02-24T16:01:00Z">
        <w:r>
          <w:rPr/>
          <w:t>.</w:t>
        </w:r>
      </w:ins>
    </w:p>
    <w:p>
      <w:pPr>
        <w:pStyle w:val="SubHead"/>
        <w:rPr>
          <w:ins w:id="336" w:author="MSJ" w:date="2000-02-15T17:02:00Z"/>
        </w:rPr>
      </w:pPr>
      <w:ins w:id="335" w:author="MSJ" w:date="2000-02-15T17:02:00Z">
        <w:r>
          <w:rPr/>
          <w:t>Amendment</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42" w:author="MSJ" w:date="2000-02-15T17:02:00Z"/>
        </w:rPr>
      </w:pPr>
      <w:ins w:id="337" w:author="MSJ" w:date="2000-02-15T17:02:00Z">
        <w:r>
          <w:rPr/>
          <w:t xml:space="preserve">We understand that where the terms of the </w:t>
        </w:r>
      </w:ins>
      <w:ins w:id="338" w:author="MSJ" w:date="2000-02-15T17:02:00Z">
        <w:r>
          <w:rPr>
            <w:i/>
            <w:iCs/>
          </w:rPr>
          <w:t xml:space="preserve">Password Agreement </w:t>
        </w:r>
      </w:ins>
      <w:ins w:id="339" w:author="MSJ" w:date="2000-02-15T17:02:00Z">
        <w:r>
          <w:rPr/>
          <w:t xml:space="preserve">are to be amended, a written amendment agreement will be entered into (as the </w:t>
        </w:r>
      </w:ins>
      <w:ins w:id="340" w:author="MSJ" w:date="2000-02-15T17:02:00Z">
        <w:r>
          <w:rPr>
            <w:i/>
            <w:iCs/>
          </w:rPr>
          <w:t xml:space="preserve">Password Agreement </w:t>
        </w:r>
      </w:ins>
      <w:ins w:id="341" w:author="MSJ" w:date="2000-02-15T17:02:00Z">
        <w:r>
          <w:rPr/>
          <w:t>is made in writing).</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68" w:author="MSJ" w:date="2000-02-15T16:31:00Z"/>
        </w:rPr>
      </w:pPr>
      <w:ins w:id="343" w:author="MSJ" w:date="2000-02-15T17:02:00Z">
        <w:r>
          <w:rPr/>
          <w:t xml:space="preserve">We understand that where the terms of the </w:t>
        </w:r>
      </w:ins>
      <w:ins w:id="344" w:author="MSJ" w:date="2000-02-15T17:02:00Z">
        <w:r>
          <w:rPr>
            <w:i/>
            <w:iCs/>
          </w:rPr>
          <w:t xml:space="preserve">electronic trading agreement </w:t>
        </w:r>
      </w:ins>
      <w:ins w:id="345" w:author="MSJ" w:date="2000-02-15T17:02:00Z">
        <w:r>
          <w:rPr/>
          <w:t xml:space="preserve">or </w:t>
        </w:r>
      </w:ins>
      <w:ins w:id="346" w:author="MSJ" w:date="2000-02-15T17:02:00Z">
        <w:r>
          <w:rPr>
            <w:i/>
            <w:iCs/>
          </w:rPr>
          <w:t xml:space="preserve">general terms and conditions </w:t>
        </w:r>
      </w:ins>
      <w:ins w:id="347" w:author="MSJ" w:date="2000-02-15T17:02:00Z">
        <w:r>
          <w:rPr/>
          <w:t xml:space="preserve">are amended then the </w:t>
        </w:r>
      </w:ins>
      <w:ins w:id="348" w:author="MSJ" w:date="2000-02-15T17:04:00Z">
        <w:r>
          <w:rPr>
            <w:i/>
            <w:iCs/>
          </w:rPr>
          <w:t xml:space="preserve">counterparty </w:t>
        </w:r>
      </w:ins>
      <w:ins w:id="349" w:author="MSJ" w:date="2000-02-15T17:04:00Z">
        <w:r>
          <w:rPr/>
          <w:t xml:space="preserve">will be notified through </w:t>
        </w:r>
      </w:ins>
      <w:ins w:id="350" w:author="MSJ" w:date="2000-02-15T17:04:00Z">
        <w:r>
          <w:rPr>
            <w:i/>
            <w:iCs/>
          </w:rPr>
          <w:t xml:space="preserve">EnronOnline </w:t>
        </w:r>
      </w:ins>
      <w:ins w:id="351" w:author="MSJ" w:date="2000-02-15T17:04:00Z">
        <w:r>
          <w:rPr/>
          <w:t>of the amendment and be required to scroll through its terms before signifying its agreement to the amendment by clicking on</w:t>
        </w:r>
      </w:ins>
      <w:ins w:id="352" w:author="MSJ" w:date="2000-02-15T17:18:00Z">
        <w:r>
          <w:rPr/>
          <w:t xml:space="preserve"> a box marked “I Agree”.  Until</w:t>
        </w:r>
      </w:ins>
      <w:ins w:id="353" w:author="MSJ" w:date="2000-02-15T17:02:00Z">
        <w:r>
          <w:rPr/>
          <w:t xml:space="preserve"> </w:t>
        </w:r>
      </w:ins>
      <w:ins w:id="354" w:author="MSJ" w:date="2000-02-15T17:19:00Z">
        <w:r>
          <w:rPr/>
          <w:t>the “I Agree” box is cli</w:t>
        </w:r>
      </w:ins>
      <w:ins w:id="355" w:author="MSJ" w:date="2000-02-15T17:21:00Z">
        <w:r>
          <w:rPr/>
          <w:t>c</w:t>
        </w:r>
      </w:ins>
      <w:ins w:id="356" w:author="MSJ" w:date="2000-02-15T17:19:00Z">
        <w:r>
          <w:rPr/>
          <w:t xml:space="preserve">ked by a </w:t>
        </w:r>
      </w:ins>
      <w:ins w:id="357" w:author="MSJ" w:date="2000-02-15T17:19:00Z">
        <w:r>
          <w:rPr>
            <w:i/>
            <w:iCs/>
          </w:rPr>
          <w:t xml:space="preserve">counterparty </w:t>
        </w:r>
      </w:ins>
      <w:ins w:id="358" w:author="MSJ" w:date="2000-02-15T17:19:00Z">
        <w:r>
          <w:rPr/>
          <w:t xml:space="preserve">the amendment to the terms does not take effect.  </w:t>
        </w:r>
      </w:ins>
      <w:ins w:id="359" w:author="MSJ" w:date="2000-02-15T17:22:00Z">
        <w:r>
          <w:rPr/>
          <w:t xml:space="preserve">Records will be kept of the form of the </w:t>
        </w:r>
      </w:ins>
      <w:ins w:id="360" w:author="MSJ" w:date="2000-02-15T17:22:00Z">
        <w:r>
          <w:rPr>
            <w:i/>
            <w:iCs/>
          </w:rPr>
          <w:t xml:space="preserve">electronic trading </w:t>
        </w:r>
      </w:ins>
      <w:ins w:id="361" w:author="MSJ" w:date="2000-02-15T20:54:00Z">
        <w:r>
          <w:rPr>
            <w:i/>
            <w:iCs/>
          </w:rPr>
          <w:t>agreement</w:t>
        </w:r>
      </w:ins>
      <w:ins w:id="362" w:author="MSJ" w:date="2000-02-15T17:22:00Z">
        <w:r>
          <w:rPr>
            <w:i/>
            <w:iCs/>
          </w:rPr>
          <w:t xml:space="preserve"> </w:t>
        </w:r>
      </w:ins>
      <w:ins w:id="363" w:author="MSJ" w:date="2000-02-15T17:22:00Z">
        <w:r>
          <w:rPr/>
          <w:t xml:space="preserve">and </w:t>
        </w:r>
      </w:ins>
      <w:ins w:id="364" w:author="MSJ" w:date="2000-02-15T17:22:00Z">
        <w:r>
          <w:rPr>
            <w:i/>
            <w:iCs/>
          </w:rPr>
          <w:t xml:space="preserve">general terms and conditions </w:t>
        </w:r>
      </w:ins>
      <w:ins w:id="365" w:author="MSJ" w:date="2000-02-15T17:22:00Z">
        <w:r>
          <w:rPr/>
          <w:t xml:space="preserve">in place with a </w:t>
        </w:r>
      </w:ins>
      <w:ins w:id="366" w:author="MSJ" w:date="2000-02-24T16:40:00Z">
        <w:r>
          <w:rPr>
            <w:i/>
            <w:iCs/>
          </w:rPr>
          <w:t>counterparty</w:t>
        </w:r>
      </w:ins>
      <w:ins w:id="367" w:author="MSJ" w:date="2000-02-15T17:22:00Z">
        <w:r>
          <w:rPr/>
          <w:t xml:space="preserve"> at each relevant time.</w:t>
        </w:r>
      </w:ins>
      <w:r>
        <w:br w:type="page"/>
      </w:r>
    </w:p>
    <w:p>
      <w:pPr>
        <w:pStyle w:val="Heading1"/>
        <w:tabs>
          <w:tab w:val="clear" w:pos="737"/>
          <w:tab w:val="left" w:pos="0" w:leader="none"/>
        </w:tabs>
        <w:ind w:hanging="1474" w:start="1474"/>
        <w:rPr>
          <w:ins w:id="371" w:author="MSJ" w:date="2000-02-18T19:32:00Z"/>
        </w:rPr>
      </w:pPr>
      <w:ins w:id="369" w:author="MSJ" w:date="2000-02-18T19:32:00Z">
        <w:r>
          <w:rPr/>
          <w:t>Technology</w:t>
        </w:r>
      </w:ins>
      <w:ins w:id="370" w:author="MSJ" w:date="2000-02-21T13:58:00Z">
        <w:r>
          <w:rPr/>
          <w:t xml:space="preserve"> law issues</w:t>
        </w:r>
      </w:ins>
    </w:p>
    <w:p>
      <w:pPr>
        <w:pStyle w:val="SubHead"/>
        <w:rPr>
          <w:ins w:id="373" w:author="MSJ" w:date="2000-02-21T13:58:00Z"/>
        </w:rPr>
      </w:pPr>
      <w:ins w:id="372" w:author="MSJ" w:date="2000-02-21T13:58:00Z">
        <w:r>
          <w:rPr/>
          <w:t>Summary</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81" w:author="MSJ" w:date="2000-02-24T16:50:00Z"/>
        </w:rPr>
      </w:pPr>
      <w:ins w:id="374" w:author="MSJ" w:date="2000-02-24T16:50:00Z">
        <w:r>
          <w:rPr/>
          <w:t xml:space="preserve">There are currently no privacy or protection of information laws in the </w:t>
        </w:r>
      </w:ins>
      <w:ins w:id="375" w:author="MSJ" w:date="2000-02-24T16:50:00Z">
        <w:r>
          <w:rPr>
            <w:i/>
            <w:iCs/>
          </w:rPr>
          <w:t xml:space="preserve">Australian jurisdictions </w:t>
        </w:r>
      </w:ins>
      <w:ins w:id="376" w:author="MSJ" w:date="2000-02-24T16:50:00Z">
        <w:r>
          <w:rPr/>
          <w:t xml:space="preserve">which are relevant to </w:t>
        </w:r>
      </w:ins>
      <w:ins w:id="377" w:author="MSJ" w:date="2000-02-24T16:50:00Z">
        <w:r>
          <w:rPr>
            <w:i/>
            <w:iCs/>
          </w:rPr>
          <w:t xml:space="preserve">EnronOnline.  </w:t>
        </w:r>
      </w:ins>
      <w:ins w:id="378" w:author="MSJ" w:date="2000-02-24T16:50:00Z">
        <w:r>
          <w:rPr/>
          <w:t xml:space="preserve">Although laws having this effect in connection with personal information on individuals may be introduced in the near future this should not affect </w:t>
        </w:r>
      </w:ins>
      <w:ins w:id="379" w:author="MSJ" w:date="2000-02-24T16:50:00Z">
        <w:r>
          <w:rPr>
            <w:i/>
            <w:iCs/>
          </w:rPr>
          <w:t xml:space="preserve">EnronOnline </w:t>
        </w:r>
      </w:ins>
      <w:ins w:id="380" w:author="MSJ" w:date="2000-02-24T16:50:00Z">
        <w:r>
          <w:rPr/>
          <w:t>as we understand that no personal information on individuals is to be collected;</w:t>
        </w:r>
      </w:ins>
    </w:p>
    <w:p>
      <w:pPr>
        <w:pStyle w:val="SubHead"/>
        <w:rPr>
          <w:ins w:id="383" w:author="MSJ" w:date="2000-02-18T19:32:00Z"/>
        </w:rPr>
      </w:pPr>
      <w:ins w:id="382" w:author="MSJ" w:date="2000-02-18T19:32:00Z">
        <w:r>
          <w:rPr/>
          <w:t>Privacy</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85" w:author="MSJ" w:date="2000-02-18T19:32:00Z"/>
        </w:rPr>
      </w:pPr>
      <w:ins w:id="384" w:author="MSJ" w:date="2000-02-18T19:32:00Z">
        <w:r>
          <w:rPr/>
          <w:t xml:space="preserve">Other than in relation to the banking industry and the telecommunications industry, there are currently only very limited laws related to privacy and the protection of information in the private sector. </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398" w:author="MSJ" w:date="2000-02-18T19:32:00Z"/>
        </w:rPr>
      </w:pPr>
      <w:ins w:id="386" w:author="MSJ" w:date="2000-02-18T19:32:00Z">
        <w:r>
          <w:rPr/>
          <w:t xml:space="preserve">However, the situation in Australia is set to change.  In September 1999 the federal government released an information paper detailing proposed legislation to protect privacy in the private sector.  In December 1999 the government issued “key provisions” of the </w:t>
        </w:r>
      </w:ins>
      <w:ins w:id="387" w:author="MSJ" w:date="2000-02-18T19:32:00Z">
        <w:r>
          <w:rPr>
            <w:i/>
            <w:iCs/>
          </w:rPr>
          <w:t xml:space="preserve">Privacy (Private Sector) Bill </w:t>
        </w:r>
      </w:ins>
      <w:ins w:id="388" w:author="MSJ" w:date="2000-02-18T19:32:00Z">
        <w:r>
          <w:rPr/>
          <w:t>1999 (‘</w:t>
        </w:r>
      </w:ins>
      <w:ins w:id="389" w:author="MSJ" w:date="2000-02-18T19:32:00Z">
        <w:r>
          <w:rPr>
            <w:b/>
            <w:bCs/>
          </w:rPr>
          <w:t>Bill</w:t>
        </w:r>
      </w:ins>
      <w:ins w:id="390" w:author="MSJ" w:date="2000-02-18T19:32:00Z">
        <w:r>
          <w:rPr/>
          <w:t xml:space="preserve">’).  The Bill is intended to be introduced into Parliament sometime in February this year. </w:t>
        </w:r>
      </w:ins>
      <w:ins w:id="391" w:author="MSJ" w:date="2000-02-24T16:02:00Z">
        <w:r>
          <w:rPr/>
          <w:t xml:space="preserve"> However, the Bill is not likely to affect the operation of </w:t>
        </w:r>
      </w:ins>
      <w:ins w:id="392" w:author="MSJ" w:date="2000-02-24T16:02:00Z">
        <w:r>
          <w:rPr>
            <w:i/>
            <w:iCs/>
          </w:rPr>
          <w:t xml:space="preserve">EnronOnline </w:t>
        </w:r>
      </w:ins>
      <w:ins w:id="393" w:author="MSJ" w:date="2000-02-24T16:02:00Z">
        <w:r>
          <w:rPr/>
          <w:t xml:space="preserve">in Australia as it applies to the collection of personal information </w:t>
        </w:r>
      </w:ins>
      <w:ins w:id="394" w:author="MSJ" w:date="2000-02-24T16:24:00Z">
        <w:r>
          <w:rPr/>
          <w:t>on</w:t>
        </w:r>
      </w:ins>
      <w:ins w:id="395" w:author="MSJ" w:date="2000-02-24T16:03:00Z">
        <w:r>
          <w:rPr/>
          <w:t xml:space="preserve"> an individual (and we understand that </w:t>
        </w:r>
      </w:ins>
      <w:ins w:id="396" w:author="MSJ" w:date="2000-02-24T16:24:00Z">
        <w:r>
          <w:rPr/>
          <w:t>no personal information on individuals is to be collected</w:t>
        </w:r>
      </w:ins>
      <w:ins w:id="397" w:author="MSJ" w:date="2000-02-24T16:04:00Z">
        <w:r>
          <w:rPr/>
          <w:t>).</w:t>
        </w:r>
      </w:ins>
    </w:p>
    <w:p>
      <w:pPr>
        <w:pStyle w:val="SubHead"/>
        <w:rPr>
          <w:ins w:id="400" w:author="MSJ" w:date="2000-02-18T19:32:00Z"/>
        </w:rPr>
      </w:pPr>
      <w:ins w:id="399" w:author="MSJ" w:date="2000-02-18T19:32:00Z">
        <w:r>
          <w:rPr/>
          <w:t>Security</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08" w:author="MSJ" w:date="2000-02-18T19:32:00Z"/>
        </w:rPr>
      </w:pPr>
      <w:ins w:id="401" w:author="MSJ" w:date="2000-02-18T19:32:00Z">
        <w:r>
          <w:rPr/>
          <w:t xml:space="preserve">As </w:t>
        </w:r>
      </w:ins>
      <w:ins w:id="402" w:author="MSJ" w:date="2000-02-24T16:05:00Z">
        <w:r>
          <w:rPr/>
          <w:t>a matter of prudent practice</w:t>
        </w:r>
      </w:ins>
      <w:ins w:id="403" w:author="MSJ" w:date="2000-02-18T19:32:00Z">
        <w:r>
          <w:rPr/>
          <w:t xml:space="preserve">, it makes good commercial sense to establish high levels of security in relation to the information held by </w:t>
        </w:r>
      </w:ins>
      <w:ins w:id="404" w:author="MSJ" w:date="2000-02-18T19:32:00Z">
        <w:r>
          <w:rPr>
            <w:i/>
            <w:iCs/>
          </w:rPr>
          <w:t>EnronOnline</w:t>
        </w:r>
      </w:ins>
      <w:ins w:id="405" w:author="MSJ" w:date="2000-02-18T19:32:00Z">
        <w:r>
          <w:rPr/>
          <w:t xml:space="preserve"> and the information transferred to and from </w:t>
        </w:r>
      </w:ins>
      <w:ins w:id="406" w:author="MSJ" w:date="2000-02-18T19:32:00Z">
        <w:r>
          <w:rPr>
            <w:i/>
            <w:iCs/>
          </w:rPr>
          <w:t>EnronOnline</w:t>
        </w:r>
      </w:ins>
      <w:ins w:id="407" w:author="MSJ" w:date="2000-02-18T19:32:00Z">
        <w:r>
          <w:rPr/>
          <w:t xml:space="preserve">. </w:t>
        </w:r>
      </w:ins>
      <w:r>
        <w:br w:type="page"/>
      </w:r>
    </w:p>
    <w:p>
      <w:pPr>
        <w:pStyle w:val="Heading1"/>
        <w:tabs>
          <w:tab w:val="clear" w:pos="737"/>
          <w:tab w:val="left" w:pos="0" w:leader="none"/>
        </w:tabs>
        <w:ind w:hanging="1474" w:start="1474"/>
        <w:rPr>
          <w:ins w:id="411" w:author="MSJ" w:date="2000-02-18T19:32:00Z"/>
        </w:rPr>
      </w:pPr>
      <w:ins w:id="409" w:author="MSJ" w:date="2000-02-18T19:32:00Z">
        <w:r>
          <w:rPr/>
          <w:t>Intellectual Property</w:t>
        </w:r>
      </w:ins>
      <w:ins w:id="410" w:author="MSJ" w:date="2000-02-21T14:02:00Z">
        <w:r>
          <w:rPr/>
          <w:t xml:space="preserve"> Issues</w:t>
        </w:r>
      </w:ins>
    </w:p>
    <w:p>
      <w:pPr>
        <w:pStyle w:val="SubHead"/>
        <w:rPr>
          <w:ins w:id="413" w:author="MSJ" w:date="2000-02-21T14:02:00Z"/>
        </w:rPr>
      </w:pPr>
      <w:ins w:id="412" w:author="MSJ" w:date="2000-02-21T14:02:00Z">
        <w:r>
          <w:rPr/>
          <w:t>Summary</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18" w:author="MSJ" w:date="2000-02-21T14:07:00Z"/>
        </w:rPr>
      </w:pPr>
      <w:ins w:id="414" w:author="MSJ" w:date="2000-02-21T14:05:00Z">
        <w:r>
          <w:rPr>
            <w:b/>
            <w:bCs/>
          </w:rPr>
          <w:t xml:space="preserve">Enron has a number of trademarks registered in the </w:t>
        </w:r>
      </w:ins>
      <w:ins w:id="415" w:author="MSJ" w:date="2000-02-21T14:05:00Z">
        <w:r>
          <w:rPr>
            <w:b/>
            <w:bCs/>
            <w:i/>
            <w:iCs/>
          </w:rPr>
          <w:t>Australian jurisdictions.</w:t>
        </w:r>
      </w:ins>
      <w:ins w:id="416" w:author="MSJ" w:date="2000-02-21T14:07:00Z">
        <w:r>
          <w:rPr>
            <w:b/>
            <w:bCs/>
            <w:i/>
            <w:iCs/>
          </w:rPr>
          <w:t xml:space="preserve">  </w:t>
        </w:r>
      </w:ins>
      <w:ins w:id="417" w:author="MSJ" w:date="2000-02-21T14:07:00Z">
        <w:r>
          <w:rPr>
            <w:b/>
            <w:bCs/>
          </w:rPr>
          <w:t>However:</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23" w:author="MSJ" w:date="2000-02-21T14:07:00Z"/>
        </w:rPr>
      </w:pPr>
      <w:ins w:id="419" w:author="MSJ" w:date="2000-02-21T14:07:00Z">
        <w:r>
          <w:rPr>
            <w:b/>
            <w:bCs/>
          </w:rPr>
          <w:t>“</w:t>
        </w:r>
      </w:ins>
      <w:ins w:id="420" w:author="MSJ" w:date="2000-02-21T14:07:00Z">
        <w:r>
          <w:rPr>
            <w:b/>
            <w:bCs/>
          </w:rPr>
          <w:t xml:space="preserve">EnronOnline” is not registered as a trademark.  If it is </w:t>
        </w:r>
      </w:ins>
      <w:ins w:id="421" w:author="MSJ" w:date="2000-02-21T14:07:00Z">
        <w:r>
          <w:rPr>
            <w:b/>
            <w:bCs/>
            <w:i/>
            <w:iCs/>
          </w:rPr>
          <w:t>Enron’s</w:t>
        </w:r>
      </w:ins>
      <w:ins w:id="422" w:author="MSJ" w:date="2000-02-21T14:07:00Z">
        <w:r>
          <w:rPr>
            <w:b/>
            <w:bCs/>
          </w:rPr>
          <w:t xml:space="preserve"> intention to use the word “EnronOnline” as a product type then we advise that it should be registered as a trademark; </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31" w:author="MSJ" w:date="2000-02-21T14:10:00Z"/>
        </w:rPr>
      </w:pPr>
      <w:ins w:id="424" w:author="MSJ" w:date="2000-02-21T14:07:00Z">
        <w:r>
          <w:rPr>
            <w:b/>
            <w:bCs/>
          </w:rPr>
          <w:t>“</w:t>
        </w:r>
      </w:ins>
      <w:ins w:id="425" w:author="MSJ" w:date="2000-02-21T14:07:00Z">
        <w:r>
          <w:rPr>
            <w:b/>
            <w:bCs/>
          </w:rPr>
          <w:t xml:space="preserve">EnronOnline” </w:t>
        </w:r>
      </w:ins>
      <w:ins w:id="426" w:author="MSJ" w:date="2000-02-21T14:09:00Z">
        <w:r>
          <w:rPr>
            <w:b/>
            <w:bCs/>
          </w:rPr>
          <w:t xml:space="preserve">is not registered as a business name.  If </w:t>
        </w:r>
      </w:ins>
      <w:ins w:id="427" w:author="MSJ" w:date="2000-02-21T14:09:00Z">
        <w:r>
          <w:rPr>
            <w:b/>
            <w:bCs/>
            <w:i/>
            <w:iCs/>
          </w:rPr>
          <w:t xml:space="preserve">Enron </w:t>
        </w:r>
      </w:ins>
      <w:ins w:id="428" w:author="MSJ" w:date="2000-02-21T14:09:00Z">
        <w:r>
          <w:rPr>
            <w:b/>
            <w:bCs/>
          </w:rPr>
          <w:t>intends to use “</w:t>
        </w:r>
      </w:ins>
      <w:ins w:id="429" w:author="MSJ" w:date="2000-02-21T14:13:00Z">
        <w:r>
          <w:rPr>
            <w:b/>
            <w:bCs/>
          </w:rPr>
          <w:t>EnronOnline</w:t>
        </w:r>
      </w:ins>
      <w:ins w:id="430" w:author="MSJ" w:date="2000-02-21T14:08:00Z">
        <w:r>
          <w:rPr>
            <w:b/>
            <w:bCs/>
          </w:rPr>
          <w:t>” as a trading name then it should arrange to register this name as a business name in the Australian states and territories in which it will trade;</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b/>
          <w:bCs/>
          <w:ins w:id="434" w:author="MSJ" w:date="2000-02-21T14:02:00Z"/>
        </w:rPr>
      </w:pPr>
      <w:ins w:id="432" w:author="MSJ" w:date="2000-02-21T14:10:00Z">
        <w:r>
          <w:rPr>
            <w:b/>
            <w:bCs/>
          </w:rPr>
          <w:t>“</w:t>
        </w:r>
      </w:ins>
      <w:ins w:id="433" w:author="MSJ" w:date="2000-02-21T14:10:00Z">
        <w:r>
          <w:rPr>
            <w:b/>
            <w:bCs/>
          </w:rPr>
          <w:t xml:space="preserve">enrononline.com.au” has not been registered as a domain name.  </w:t>
        </w:r>
      </w:ins>
    </w:p>
    <w:p>
      <w:pPr>
        <w:pStyle w:val="SubHead"/>
        <w:rPr>
          <w:ins w:id="436" w:author="MSJ" w:date="2000-02-18T19:32:00Z"/>
        </w:rPr>
      </w:pPr>
      <w:ins w:id="435" w:author="MSJ" w:date="2000-02-18T19:32:00Z">
        <w:r>
          <w:rPr/>
          <w:t>Trademarks</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42" w:author="MSJ" w:date="2000-02-18T19:32:00Z"/>
        </w:rPr>
      </w:pPr>
      <w:ins w:id="437" w:author="MSJ" w:date="2000-02-18T19:32:00Z">
        <w:r>
          <w:rPr/>
          <w:t xml:space="preserve">The registration of trademarks used by </w:t>
        </w:r>
      </w:ins>
      <w:ins w:id="438" w:author="MSJ" w:date="2000-02-18T19:32:00Z">
        <w:r>
          <w:rPr>
            <w:i/>
            <w:iCs/>
          </w:rPr>
          <w:t>Enron</w:t>
        </w:r>
      </w:ins>
      <w:ins w:id="439" w:author="MSJ" w:date="2000-02-18T19:32:00Z">
        <w:r>
          <w:rPr/>
          <w:t xml:space="preserve"> in its business is an important means of protecting </w:t>
        </w:r>
      </w:ins>
      <w:ins w:id="440" w:author="MSJ" w:date="2000-02-18T19:32:00Z">
        <w:r>
          <w:rPr>
            <w:i/>
            <w:iCs/>
          </w:rPr>
          <w:t>Enron’s</w:t>
        </w:r>
      </w:ins>
      <w:ins w:id="441" w:author="MSJ" w:date="2000-02-18T19:32:00Z">
        <w:r>
          <w:rPr/>
          <w:t xml:space="preserve"> reputation and goodwill.  A search of the Australian trademark register for the word “Enron” has revealed that Enron Corp has the following trademarks registered in Australia:</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44" w:author="MSJ" w:date="2000-02-18T19:32:00Z"/>
        </w:rPr>
      </w:pPr>
      <w:ins w:id="443" w:author="MSJ" w:date="2000-02-18T19:32:00Z">
        <w:r>
          <w:rPr/>
          <w:t>Enron in the following form:</w:t>
        </w:r>
      </w:ins>
    </w:p>
    <w:p>
      <w:pPr>
        <w:pStyle w:val="Indent3"/>
        <w:rPr>
          <w:ins w:id="445" w:author="MSJ" w:date="2000-02-18T19:32:00Z"/>
        </w:rPr>
      </w:pPr>
      <w:r>
        <w:rPr/>
        <mc:AlternateContent>
          <mc:Choice Requires="wps">
            <w:drawing>
              <wp:anchor behindDoc="0" distT="0" distB="0" distL="0" distR="0" simplePos="0" locked="0" layoutInCell="1" allowOverlap="1" relativeHeight="3">
                <wp:simplePos x="0" y="0"/>
                <wp:positionH relativeFrom="column">
                  <wp:posOffset>2014855</wp:posOffset>
                </wp:positionH>
                <wp:positionV relativeFrom="paragraph">
                  <wp:posOffset>4445</wp:posOffset>
                </wp:positionV>
                <wp:extent cx="343535" cy="343535"/>
                <wp:effectExtent l="0" t="0" r="0" b="0"/>
                <wp:wrapNone/>
                <wp:docPr id="1" name=""/>
                <a:graphic xmlns:a="http://schemas.openxmlformats.org/drawingml/2006/main">
                  <a:graphicData uri="http://schemas.microsoft.com/office/word/2010/wordprocessingShape">
                    <wps:wsp>
                      <wps:cNvSpPr/>
                      <wps:nvSpPr>
                        <wps:cNvPr id="2" name=""/>
                        <wps:cNvSpPr/>
                      </wps:nvSpPr>
                      <wps:spPr>
                        <a:xfrm>
                          <a:off x="0" y="0"/>
                          <a:ext cx="343440" cy="343440"/>
                        </a:xfrm>
                        <a:prstGeom prst="rect">
                          <a:avLst/>
                        </a:prstGeom>
                        <a:solidFill>
                          <a:srgbClr val="ffffff"/>
                        </a:solidFill>
                        <a:ln w="0">
                          <a:noFill/>
                        </a:ln>
                      </wps:spPr>
                      <wps:bodyPr/>
                    </wps:wsp>
                  </a:graphicData>
                </a:graphic>
              </wp:anchor>
            </w:drawing>
          </mc:Choice>
          <mc:Fallback>
            <w:pict>
              <v:rect id="shape_0" fillcolor="white" stroked="f" o:allowincell="f" style="position:absolute;margin-left:158.65pt;margin-top:0.35pt;width:27pt;height:27pt;mso-wrap-style:none;v-text-anchor:middle">
                <v:fill o:detectmouseclick="t" type="solid" color2="black"/>
                <v:stroke color="#3465a4" joinstyle="round" endcap="flat"/>
                <w10:wrap type="none"/>
              </v:rect>
            </w:pict>
          </mc:Fallback>
        </mc:AlternateContent>
        <w:object w:dxaOrig="2484" w:dyaOrig="52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4.2pt;height:26.15pt" filled="f" o:ole="">
            <v:imagedata r:id="rId7" o:title=""/>
          </v:shape>
          <o:OLEObject Type="Embed" ProgID="" ShapeID="ole_rId6" DrawAspect="Content" ObjectID="_931405605" r:id="rId6"/>
        </w:objec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47" w:author="MSJ" w:date="2000-02-18T19:32:00Z"/>
        </w:rPr>
      </w:pPr>
      <w:ins w:id="446" w:author="MSJ" w:date="2000-02-18T19:32:00Z">
        <w:r>
          <w:rPr/>
          <w:t>Enron Corp in the following form:</w:t>
        </w:r>
      </w:ins>
    </w:p>
    <w:p>
      <w:pPr>
        <w:pStyle w:val="Indent3"/>
        <w:rPr>
          <w:ins w:id="448" w:author="MSJ" w:date="2000-02-18T19:32:00Z"/>
        </w:rPr>
      </w:pPr>
      <w:r>
        <w:rPr/>
        <mc:AlternateContent>
          <mc:Choice Requires="wps">
            <w:drawing>
              <wp:anchor behindDoc="0" distT="0" distB="0" distL="0" distR="0" simplePos="0" locked="0" layoutInCell="1" allowOverlap="1" relativeHeight="4">
                <wp:simplePos x="0" y="0"/>
                <wp:positionH relativeFrom="column">
                  <wp:posOffset>2014855</wp:posOffset>
                </wp:positionH>
                <wp:positionV relativeFrom="paragraph">
                  <wp:posOffset>4445</wp:posOffset>
                </wp:positionV>
                <wp:extent cx="343535" cy="343535"/>
                <wp:effectExtent l="0" t="0" r="0" b="0"/>
                <wp:wrapNone/>
                <wp:docPr id="3" name=""/>
                <a:graphic xmlns:a="http://schemas.openxmlformats.org/drawingml/2006/main">
                  <a:graphicData uri="http://schemas.microsoft.com/office/word/2010/wordprocessingShape">
                    <wps:wsp>
                      <wps:cNvSpPr/>
                      <wps:nvSpPr>
                        <wps:cNvPr id="4" name=""/>
                        <wps:cNvSpPr/>
                      </wps:nvSpPr>
                      <wps:spPr>
                        <a:xfrm>
                          <a:off x="0" y="0"/>
                          <a:ext cx="343440" cy="343440"/>
                        </a:xfrm>
                        <a:prstGeom prst="rect">
                          <a:avLst/>
                        </a:prstGeom>
                        <a:solidFill>
                          <a:srgbClr val="ffffff"/>
                        </a:solidFill>
                        <a:ln w="0">
                          <a:noFill/>
                        </a:ln>
                      </wps:spPr>
                      <wps:bodyPr/>
                    </wps:wsp>
                  </a:graphicData>
                </a:graphic>
              </wp:anchor>
            </w:drawing>
          </mc:Choice>
          <mc:Fallback>
            <w:pict>
              <v:rect id="shape_0" fillcolor="white" stroked="f" o:allowincell="f" style="position:absolute;margin-left:158.65pt;margin-top:0.35pt;width:27pt;height:27pt;mso-wrap-style:none;v-text-anchor:middle">
                <v:fill o:detectmouseclick="t" type="solid" color2="black"/>
                <v:stroke color="#3465a4" joinstyle="round" endcap="flat"/>
                <w10:wrap type="none"/>
              </v:rect>
            </w:pict>
          </mc:Fallback>
        </mc:AlternateContent>
        <w:object w:dxaOrig="2934" w:dyaOrig="70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46.7pt;height:35.05pt" filled="f" o:ole="">
            <v:imagedata r:id="rId9" o:title=""/>
          </v:shape>
          <o:OLEObject Type="Embed" ProgID="" ShapeID="ole_rId8" DrawAspect="Content" ObjectID="_1656191622" r:id="rId8"/>
        </w:objec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51" w:author="MSJ" w:date="2000-02-18T19:32:00Z"/>
        </w:rPr>
      </w:pPr>
      <w:ins w:id="449" w:author="MSJ" w:date="2000-02-21T14:06:00Z">
        <w:r>
          <w:rPr/>
          <w:t xml:space="preserve">E </w:t>
        </w:r>
      </w:ins>
      <w:ins w:id="450" w:author="MSJ" w:date="2000-02-18T19:32:00Z">
        <w:r>
          <w:rPr/>
          <w:t>Enron in the following form:</w:t>
        </w:r>
      </w:ins>
    </w:p>
    <w:p>
      <w:pPr>
        <w:pStyle w:val="Indent3"/>
        <w:rPr>
          <w:ins w:id="452" w:author="MSJ" w:date="2000-02-18T19:32:00Z"/>
        </w:rPr>
      </w:pPr>
      <w:r>
        <w:rPr/>
        <mc:AlternateContent>
          <mc:Choice Requires="wps">
            <w:drawing>
              <wp:anchor behindDoc="0" distT="0" distB="0" distL="0" distR="0" simplePos="0" locked="0" layoutInCell="1" allowOverlap="1" relativeHeight="5">
                <wp:simplePos x="0" y="0"/>
                <wp:positionH relativeFrom="column">
                  <wp:posOffset>2014855</wp:posOffset>
                </wp:positionH>
                <wp:positionV relativeFrom="paragraph">
                  <wp:posOffset>4445</wp:posOffset>
                </wp:positionV>
                <wp:extent cx="343535" cy="343535"/>
                <wp:effectExtent l="0" t="0" r="0" b="0"/>
                <wp:wrapNone/>
                <wp:docPr id="5" name=""/>
                <a:graphic xmlns:a="http://schemas.openxmlformats.org/drawingml/2006/main">
                  <a:graphicData uri="http://schemas.microsoft.com/office/word/2010/wordprocessingShape">
                    <wps:wsp>
                      <wps:cNvSpPr/>
                      <wps:nvSpPr>
                        <wps:cNvPr id="6" name=""/>
                        <wps:cNvSpPr/>
                      </wps:nvSpPr>
                      <wps:spPr>
                        <a:xfrm>
                          <a:off x="0" y="0"/>
                          <a:ext cx="343440" cy="343440"/>
                        </a:xfrm>
                        <a:prstGeom prst="rect">
                          <a:avLst/>
                        </a:prstGeom>
                        <a:solidFill>
                          <a:srgbClr val="ffffff"/>
                        </a:solidFill>
                        <a:ln w="0">
                          <a:noFill/>
                        </a:ln>
                      </wps:spPr>
                      <wps:bodyPr/>
                    </wps:wsp>
                  </a:graphicData>
                </a:graphic>
              </wp:anchor>
            </w:drawing>
          </mc:Choice>
          <mc:Fallback>
            <w:pict>
              <v:rect id="shape_0" fillcolor="white" stroked="f" o:allowincell="f" style="position:absolute;margin-left:158.65pt;margin-top:0.35pt;width:27pt;height:27pt;mso-wrap-style:none;v-text-anchor:middle">
                <v:fill o:detectmouseclick="t" type="solid" color2="black"/>
                <v:stroke color="#3465a4" joinstyle="round" endcap="flat"/>
                <w10:wrap type="none"/>
              </v:rect>
            </w:pict>
          </mc:Fallback>
        </mc:AlternateContent>
        <w:object w:dxaOrig="2246" w:dyaOrig="144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12.3pt;height:72.25pt" filled="f" o:ole="">
            <v:imagedata r:id="rId11" o:title=""/>
          </v:shape>
          <o:OLEObject Type="Embed" ProgID="" ShapeID="ole_rId10" DrawAspect="Content" ObjectID="_463541559" r:id="rId10"/>
        </w:objec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54" w:author="MSJ" w:date="2000-02-18T19:32:00Z"/>
        </w:rPr>
      </w:pPr>
      <w:ins w:id="453" w:author="MSJ" w:date="2000-02-18T19:32:00Z">
        <w:r>
          <w:rPr/>
          <w:t xml:space="preserve">the word “Enron”; </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56" w:author="MSJ" w:date="2000-02-18T19:32:00Z"/>
        </w:rPr>
      </w:pPr>
      <w:ins w:id="455" w:author="MSJ" w:date="2000-02-18T19:32:00Z">
        <w:r>
          <w:rPr/>
          <w:t>the words “Enron Corp”; and</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458" w:author="MSJ" w:date="2000-02-18T19:32:00Z"/>
        </w:rPr>
      </w:pPr>
      <w:ins w:id="457" w:author="MSJ" w:date="2000-02-18T19:32:00Z">
        <w:r>
          <w:rPr/>
          <w:t>E Enron in the following form and in the colour combination of white, blue, red and green:</w:t>
        </w:r>
      </w:ins>
    </w:p>
    <w:p>
      <w:pPr>
        <w:pStyle w:val="Indent3"/>
        <w:rPr>
          <w:ins w:id="460" w:author="MSJ" w:date="2000-02-18T19:32:00Z"/>
        </w:rPr>
      </w:pPr>
      <w:r>
        <mc:AlternateContent>
          <mc:Choice Requires="wps">
            <w:drawing>
              <wp:anchor behindDoc="0" distT="0" distB="0" distL="0" distR="0" simplePos="0" locked="0" layoutInCell="1" allowOverlap="1" relativeHeight="6">
                <wp:simplePos x="0" y="0"/>
                <wp:positionH relativeFrom="column">
                  <wp:posOffset>2014855</wp:posOffset>
                </wp:positionH>
                <wp:positionV relativeFrom="paragraph">
                  <wp:posOffset>4445</wp:posOffset>
                </wp:positionV>
                <wp:extent cx="343535" cy="343535"/>
                <wp:effectExtent l="0" t="0" r="0" b="0"/>
                <wp:wrapNone/>
                <wp:docPr id="7" name=""/>
                <a:graphic xmlns:a="http://schemas.openxmlformats.org/drawingml/2006/main">
                  <a:graphicData uri="http://schemas.microsoft.com/office/word/2010/wordprocessingShape">
                    <wps:wsp>
                      <wps:cNvSpPr/>
                      <wps:nvSpPr>
                        <wps:cNvPr id="8" name=""/>
                        <wps:cNvSpPr/>
                      </wps:nvSpPr>
                      <wps:spPr>
                        <a:xfrm>
                          <a:off x="0" y="0"/>
                          <a:ext cx="343440" cy="343440"/>
                        </a:xfrm>
                        <a:prstGeom prst="rect">
                          <a:avLst/>
                        </a:prstGeom>
                        <a:solidFill>
                          <a:srgbClr val="ffffff"/>
                        </a:solidFill>
                        <a:ln w="0">
                          <a:noFill/>
                        </a:ln>
                      </wps:spPr>
                      <wps:bodyPr/>
                    </wps:wsp>
                  </a:graphicData>
                </a:graphic>
              </wp:anchor>
            </w:drawing>
          </mc:Choice>
          <mc:Fallback>
            <w:pict>
              <v:rect id="shape_0" fillcolor="white" stroked="f" o:allowincell="f" style="position:absolute;margin-left:158.65pt;margin-top:0.35pt;width:27pt;height:27pt;mso-wrap-style:none;v-text-anchor:middle">
                <v:fill o:detectmouseclick="t" type="solid" color2="black"/>
                <v:stroke color="#3465a4" joinstyle="round" endcap="flat"/>
                <w10:wrap type="none"/>
              </v:rect>
            </w:pict>
          </mc:Fallback>
        </mc:AlternateContent>
      </w:r>
      <w:r>
        <w:rPr/>
        <w:object w:dxaOrig="2246" w:dyaOrig="144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2.3pt;height:72.25pt" filled="f" o:ole="">
            <v:imagedata r:id="rId13" o:title=""/>
          </v:shape>
          <o:OLEObject Type="Embed" ProgID="" ShapeID="ole_rId12" DrawAspect="Content" ObjectID="_5595691" r:id="rId12"/>
        </w:object>
      </w:r>
      <w:ins w:id="459" w:author="MSJ" w:date="2000-02-18T19:32:00Z">
        <w:r>
          <w:rPr/>
          <w:t xml:space="preserve"> </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64" w:author="MSJ" w:date="2000-02-18T19:32:00Z"/>
        </w:rPr>
      </w:pPr>
      <w:ins w:id="461" w:author="MSJ" w:date="2000-02-18T19:32:00Z">
        <w:r>
          <w:rPr/>
          <w:t xml:space="preserve">A review of the Internet site </w:t>
        </w:r>
      </w:ins>
      <w:ins w:id="462" w:author="MSJ" w:date="2000-02-18T19:32:00Z">
        <w:r>
          <w:rPr>
            <w:i/>
            <w:iCs/>
          </w:rPr>
          <w:t>enrononline.com</w:t>
        </w:r>
      </w:ins>
      <w:ins w:id="463" w:author="MSJ" w:date="2000-02-18T19:32:00Z">
        <w:r>
          <w:rPr/>
          <w:t xml:space="preserve"> indicates that the word “EnronOnline” is being used as a type of product name in relation to Enron’s online service.  This is further confirmed by the use of a separate “EnronOnline” domain name.  If it is Enron’s intention to use the word “EnronOnline” as a product type then we advise that it should be registered as a trademark.  However, if EnronOnline is merely being used to describe the means through which Enron is delivering its service (ie. over the Internet) then registration of the trademark may not be necessary. </w:t>
        </w:r>
      </w:ins>
    </w:p>
    <w:p>
      <w:pPr>
        <w:pStyle w:val="SubHead"/>
        <w:rPr>
          <w:ins w:id="466" w:author="MSJ" w:date="2000-02-18T19:32:00Z"/>
        </w:rPr>
      </w:pPr>
      <w:ins w:id="465" w:author="MSJ" w:date="2000-02-18T19:32:00Z">
        <w:r>
          <w:rPr/>
          <w:t>Business Names</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68" w:author="MSJ" w:date="2000-02-18T19:32:00Z"/>
        </w:rPr>
      </w:pPr>
      <w:ins w:id="467" w:author="MSJ" w:date="2000-02-18T19:32:00Z">
        <w:r>
          <w:rPr/>
          <w:t xml:space="preserve">Our discussions with the New South Wales Department of Fair Trading has revealed that Enron Australia Pty Limited (ACN 082 245 903) does not have any registered business names in the state of New South Wales.  However, this does not mean that Enron Australia Pty Limited has no business names registered in any of the other Australian states or territories. </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70" w:author="MSJ" w:date="2000-02-18T19:32:00Z"/>
        </w:rPr>
      </w:pPr>
      <w:ins w:id="469" w:author="MSJ" w:date="2000-02-18T19:32:00Z">
        <w:r>
          <w:rPr/>
          <w:t xml:space="preserve">If Enron will be using “EnronOnline” as a trading name then it should arrange to register this name as a business name in the Australian states and territories in which it will trade. </w:t>
        </w:r>
      </w:ins>
    </w:p>
    <w:p>
      <w:pPr>
        <w:pStyle w:val="SubHead"/>
        <w:rPr>
          <w:ins w:id="472" w:author="MSJ" w:date="2000-02-18T19:32:00Z"/>
        </w:rPr>
      </w:pPr>
      <w:ins w:id="471" w:author="MSJ" w:date="2000-02-18T19:32:00Z">
        <w:r>
          <w:rPr/>
          <w:t>Domain Names</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81" w:author="MSJ" w:date="2000-02-18T19:32:00Z"/>
        </w:rPr>
      </w:pPr>
      <w:ins w:id="473" w:author="MSJ" w:date="2000-02-18T19:32:00Z">
        <w:r>
          <w:rPr/>
          <w:t>A search of the Internet domain name register of Aunic</w:t>
        </w:r>
      </w:ins>
      <w:ins w:id="474" w:author="MSJ" w:date="2000-02-18T19:32:00Z">
        <w:r>
          <w:rPr>
            <w:i/>
            <w:iCs/>
          </w:rPr>
          <w:t xml:space="preserve"> </w:t>
        </w:r>
      </w:ins>
      <w:ins w:id="475" w:author="MSJ" w:date="2000-02-18T19:32:00Z">
        <w:r>
          <w:rPr/>
          <w:t xml:space="preserve">reveals that the domain name </w:t>
        </w:r>
      </w:ins>
      <w:ins w:id="476" w:author="MSJ" w:date="2000-02-18T19:32:00Z">
        <w:r>
          <w:rPr>
            <w:i/>
            <w:iCs/>
          </w:rPr>
          <w:t>enron.com.au</w:t>
        </w:r>
      </w:ins>
      <w:ins w:id="477" w:author="MSJ" w:date="2000-02-18T19:32:00Z">
        <w:r>
          <w:rPr/>
          <w:t xml:space="preserve"> is registered to Enron Australia Pty Limited.  Our search also revealed that </w:t>
        </w:r>
      </w:ins>
      <w:ins w:id="478" w:author="MSJ" w:date="2000-02-18T19:32:00Z">
        <w:r>
          <w:rPr>
            <w:i/>
            <w:iCs/>
          </w:rPr>
          <w:t>enrononline.com.au</w:t>
        </w:r>
      </w:ins>
      <w:ins w:id="479" w:author="MSJ" w:date="2000-02-18T19:32:00Z">
        <w:r>
          <w:rPr/>
          <w:t xml:space="preserve"> had not been registered. </w:t>
        </w:r>
      </w:ins>
      <w:ins w:id="480" w:author="MSJ" w:date="2000-02-24T16:06:00Z">
        <w:r>
          <w:rPr/>
          <w:t xml:space="preserve"> Please let us know if you would like our assistance in registering this.</w:t>
        </w:r>
      </w:ins>
      <w:r>
        <w:br w:type="page"/>
      </w:r>
    </w:p>
    <w:p>
      <w:pPr>
        <w:pStyle w:val="Heading1"/>
        <w:tabs>
          <w:tab w:val="clear" w:pos="737"/>
          <w:tab w:val="left" w:pos="0" w:leader="none"/>
        </w:tabs>
        <w:ind w:hanging="1474" w:start="1474"/>
        <w:rPr>
          <w:ins w:id="484" w:author="MSJ" w:date="2000-02-18T19:32:00Z"/>
        </w:rPr>
      </w:pPr>
      <w:ins w:id="482" w:author="MSJ" w:date="2000-02-18T19:32:00Z">
        <w:r>
          <w:rPr/>
          <w:t>Trade Practices Act</w:t>
        </w:r>
      </w:ins>
      <w:ins w:id="483" w:author="MSJ" w:date="2000-02-21T14:11:00Z">
        <w:r>
          <w:rPr/>
          <w:t xml:space="preserve"> Issues </w:t>
        </w:r>
      </w:ins>
    </w:p>
    <w:p>
      <w:pPr>
        <w:pStyle w:val="SubHead"/>
        <w:rPr>
          <w:ins w:id="486" w:author="MSJ" w:date="2000-02-21T14:12:00Z"/>
        </w:rPr>
      </w:pPr>
      <w:ins w:id="485" w:author="MSJ" w:date="2000-02-21T14:12:00Z">
        <w:r>
          <w:rPr/>
          <w:t>Summary</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88" w:author="MSJ" w:date="2000-02-21T14:12:00Z"/>
        </w:rPr>
      </w:pPr>
      <w:ins w:id="487" w:author="MSJ" w:date="2000-02-21T14:12:00Z">
        <w:r>
          <w:rPr/>
          <w:t>[summary awaiting full review]</w:t>
        </w:r>
      </w:ins>
    </w:p>
    <w:p>
      <w:pPr>
        <w:pStyle w:val="SubHead"/>
        <w:rPr>
          <w:ins w:id="490" w:author="MSJ" w:date="2000-02-21T14:12:00Z"/>
        </w:rPr>
      </w:pPr>
      <w:ins w:id="489" w:author="MSJ" w:date="2000-02-21T14:12:00Z">
        <w:r>
          <w:rPr/>
          <w:t>Part V Trade Practices Act</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92" w:author="MSJ" w:date="2000-02-18T19:32:00Z"/>
        </w:rPr>
      </w:pPr>
      <w:ins w:id="491" w:author="MSJ" w:date="2000-02-18T19:32:00Z">
        <w:r>
          <w:rPr/>
          <w:t xml:space="preserve">Part V of the Trade Practices Act is entitled ‘Consumer Protection’.  Section 52, under Part V of the Act, provides that a corporation must not engage in conduct which is, or is likely to, mislead or deceive.  Accordingly, Enron must ensure that all statements it makes on the web site are not misleading or deceptive.  </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498" w:author="MSJ" w:date="2000-02-18T19:32:00Z"/>
        </w:rPr>
      </w:pPr>
      <w:ins w:id="493" w:author="MSJ" w:date="2000-02-18T19:32:00Z">
        <w:r>
          <w:rPr/>
          <w:t xml:space="preserve">A review of the </w:t>
        </w:r>
      </w:ins>
      <w:ins w:id="494" w:author="MSJ" w:date="2000-02-18T19:32:00Z">
        <w:r>
          <w:rPr>
            <w:i/>
            <w:iCs/>
          </w:rPr>
          <w:t>enrononline.com</w:t>
        </w:r>
      </w:ins>
      <w:ins w:id="495" w:author="MSJ" w:date="2000-02-18T19:32:00Z">
        <w:r>
          <w:rPr/>
          <w:t xml:space="preserve"> site at </w:t>
        </w:r>
      </w:ins>
      <w:ins w:id="496" w:author="MSJ" w:date="2000-02-18T19:32:00Z">
        <w:r>
          <w:rPr>
            <w:i/>
            <w:iCs/>
          </w:rPr>
          <w:t>http://www.enrononline.com/home?ID=NewsDisplay&amp;story_id=51</w:t>
        </w:r>
      </w:ins>
      <w:ins w:id="497" w:author="MSJ" w:date="2000-02-18T19:32:00Z">
        <w:r>
          <w:rPr/>
          <w:t xml:space="preserve"> revealed the following statements:</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501" w:author="MSJ" w:date="2000-02-18T19:32:00Z"/>
        </w:rPr>
      </w:pPr>
      <w:ins w:id="499" w:author="MSJ" w:date="2000-02-18T19:32:00Z">
        <w:r>
          <w:rPr/>
          <w:t>“</w:t>
        </w:r>
      </w:ins>
      <w:ins w:id="500" w:author="MSJ" w:date="2000-02-18T19:32:00Z">
        <w:r>
          <w:rPr/>
          <w:t xml:space="preserve">The database processes the submission in milliseconds” and “EnronOnline will, in milliseconds, automatically process the offers you submit”.  </w:t>
        </w:r>
      </w:ins>
    </w:p>
    <w:p>
      <w:pPr>
        <w:pStyle w:val="Indent3"/>
        <w:rPr>
          <w:ins w:id="505" w:author="MSJ" w:date="2000-02-18T19:32:00Z"/>
        </w:rPr>
      </w:pPr>
      <w:ins w:id="502" w:author="MSJ" w:date="2000-02-18T19:32:00Z">
        <w:r>
          <w:rPr/>
          <w:t xml:space="preserve">Given the nature of the Internet and the potential for a delay between when a person clicks the “submit” button on their computer and the time it takes for EnronOnline to register this transaction, this comment may not be entirely accurate.  If a person suffers damage from a move in the commodity price as a result of a </w:t>
        </w:r>
      </w:ins>
      <w:ins w:id="503" w:author="MSJ" w:date="2000-02-21T14:13:00Z">
        <w:r>
          <w:rPr/>
          <w:t>delay</w:t>
        </w:r>
      </w:ins>
      <w:ins w:id="504" w:author="MSJ" w:date="2000-02-18T19:32:00Z">
        <w:r>
          <w:rPr/>
          <w:t xml:space="preserve"> in processing the transaction, EnronOnline maybe subject to a claim for damages based on its representation that all transactions are processed in milliseconds. </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508" w:author="MSJ" w:date="2000-02-18T19:32:00Z"/>
        </w:rPr>
      </w:pPr>
      <w:ins w:id="506" w:author="MSJ" w:date="2000-02-18T19:32:00Z">
        <w:r>
          <w:rPr/>
          <w:t>“</w:t>
        </w:r>
      </w:ins>
      <w:ins w:id="507" w:author="MSJ" w:date="2000-02-18T19:32:00Z">
        <w:r>
          <w:rPr/>
          <w:t xml:space="preserve">Enron’s traders do not see your submission until after it has been accepted or rejected by the EnronOnline database”.  </w:t>
        </w:r>
      </w:ins>
    </w:p>
    <w:p>
      <w:pPr>
        <w:pStyle w:val="Indent3"/>
        <w:rPr>
          <w:ins w:id="512" w:author="MSJ" w:date="2000-02-21T14:12:00Z"/>
        </w:rPr>
      </w:pPr>
      <w:ins w:id="509" w:author="MSJ" w:date="2000-02-24T16:07:00Z">
        <w:r>
          <w:rPr/>
          <w:t>[</w:t>
        </w:r>
      </w:ins>
      <w:ins w:id="510" w:author="MSJ" w:date="2000-02-18T19:32:00Z">
        <w:r>
          <w:rPr/>
          <w:t xml:space="preserve">This is clearly an important aspect of the transaction process and somewhat different to the traditional means of trading.  We assume that Enron has the requisite mechanisms in place to achieve this result for each and every transaction which takes place. </w:t>
        </w:r>
      </w:ins>
      <w:ins w:id="511" w:author="MSJ" w:date="2000-02-24T16:07:00Z">
        <w:r>
          <w:rPr/>
          <w:t>]</w:t>
        </w:r>
      </w:ins>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ins w:id="514" w:author="MSJ" w:date="2000-02-18T19:32:00Z"/>
        </w:rPr>
      </w:pPr>
      <w:ins w:id="513" w:author="MSJ" w:date="2000-02-21T14:12:00Z">
        <w:r>
          <w:rPr/>
          <w:t>[further comment following full review]</w:t>
        </w:r>
      </w:ins>
      <w:r>
        <w:br w:type="page"/>
      </w:r>
    </w:p>
    <w:p>
      <w:pPr>
        <w:pStyle w:val="Heading1"/>
        <w:tabs>
          <w:tab w:val="clear" w:pos="737"/>
          <w:tab w:val="left" w:pos="0" w:leader="none"/>
        </w:tabs>
        <w:ind w:hanging="1474" w:start="1474"/>
        <w:rPr/>
      </w:pPr>
      <w:bookmarkStart w:id="4" w:name="_Ref469462015"/>
      <w:r>
        <w:rPr/>
        <w:t>Assumptions and qualifications</w:t>
      </w:r>
      <w:bookmarkEnd w:id="4"/>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In addition to the assumptions and qualifications set out in various parts of this opinion, the conclusions which are expressed are based on the following assumptions and subject to the following qualifications.</w:t>
      </w:r>
    </w:p>
    <w:p>
      <w:pPr>
        <w:pStyle w:val="SubHead"/>
        <w:rPr/>
      </w:pPr>
      <w:r>
        <w:rPr/>
        <w:t>Assumptions</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We have assumed the following:</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that each </w:t>
      </w:r>
      <w:r>
        <w:rPr>
          <w:i/>
          <w:iCs/>
        </w:rPr>
        <w:t xml:space="preserve">electricity transaction </w:t>
      </w:r>
      <w:r>
        <w:rPr/>
        <w:t xml:space="preserve">and the </w:t>
      </w:r>
      <w:r>
        <w:rPr>
          <w:i/>
          <w:iCs/>
        </w:rPr>
        <w:t xml:space="preserve">electronic trading agreement </w:t>
      </w:r>
      <w:r>
        <w:rPr/>
        <w:t xml:space="preserve">would be valid, binding and enforceable had it been entered into other than through </w:t>
      </w:r>
      <w:r>
        <w:rPr>
          <w:i/>
          <w:iCs/>
        </w:rPr>
        <w:t>EnronOnline.</w:t>
      </w:r>
      <w:r>
        <w:rPr/>
        <w:t xml:space="preserve">  In other words, this opinion is not given on the enforceability of </w:t>
      </w:r>
      <w:r>
        <w:rPr>
          <w:i/>
          <w:iCs/>
        </w:rPr>
        <w:t xml:space="preserve">electricity transactions </w:t>
      </w:r>
      <w:r>
        <w:rPr/>
        <w:t xml:space="preserve">and the </w:t>
      </w:r>
      <w:r>
        <w:rPr>
          <w:i/>
          <w:iCs/>
        </w:rPr>
        <w:t xml:space="preserve">electronic trading agreement </w:t>
      </w:r>
      <w:r>
        <w:rPr/>
        <w:t xml:space="preserve">generally, instead it is an opinion on wether there is any effect on the enforceability of an </w:t>
      </w:r>
      <w:r>
        <w:rPr>
          <w:i/>
          <w:iCs/>
        </w:rPr>
        <w:t xml:space="preserve">electricity transaction </w:t>
      </w:r>
      <w:r>
        <w:rPr/>
        <w:t xml:space="preserve">or the </w:t>
      </w:r>
      <w:r>
        <w:rPr>
          <w:i/>
          <w:iCs/>
        </w:rPr>
        <w:t xml:space="preserve">electronic trading agreement </w:t>
      </w:r>
      <w:r>
        <w:rPr/>
        <w:t xml:space="preserve">because they are entered into through </w:t>
      </w:r>
      <w:r>
        <w:rPr>
          <w:i/>
          <w:iCs/>
        </w:rPr>
        <w:t>EnronOnline.</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that </w:t>
      </w:r>
      <w:r>
        <w:rPr>
          <w:i/>
          <w:iCs/>
        </w:rPr>
        <w:t>EnronOnline</w:t>
      </w:r>
      <w:r>
        <w:rPr/>
        <w:t xml:space="preserve"> operates as described in part 3 of this legal opinion and there are no material facts omitted from that description;</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that the </w:t>
      </w:r>
      <w:r>
        <w:rPr>
          <w:i/>
          <w:iCs/>
        </w:rPr>
        <w:t xml:space="preserve">password agreement </w:t>
      </w:r>
      <w:r>
        <w:rPr/>
        <w:t xml:space="preserve">with the </w:t>
      </w:r>
      <w:ins w:id="515" w:author="MSJ" w:date="2000-02-24T16:25:00Z">
        <w:r>
          <w:rPr>
            <w:i/>
            <w:iCs/>
          </w:rPr>
          <w:t>counterparties</w:t>
        </w:r>
      </w:ins>
      <w:del w:id="516" w:author="MSJ" w:date="2000-02-24T16:25:00Z">
        <w:r>
          <w:rPr>
            <w:i/>
            <w:iCs/>
          </w:rPr>
          <w:delText>countparties</w:delText>
        </w:r>
      </w:del>
      <w:r>
        <w:rPr>
          <w:i/>
          <w:iCs/>
        </w:rPr>
        <w:t xml:space="preserve"> </w:t>
      </w:r>
      <w:r>
        <w:rPr/>
        <w:t>are valid, binding and enforceable;</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that the </w:t>
      </w:r>
      <w:r>
        <w:rPr>
          <w:i/>
          <w:iCs/>
        </w:rPr>
        <w:t>counterparties</w:t>
      </w:r>
      <w:r>
        <w:rPr/>
        <w:t xml:space="preserve"> will have the requisite legal capacity and authority to enter into and fulfil their obligations under the </w:t>
      </w:r>
      <w:r>
        <w:rPr>
          <w:i/>
          <w:iCs/>
        </w:rPr>
        <w:t xml:space="preserve">password agreement </w:t>
      </w:r>
      <w:r>
        <w:rPr/>
        <w:t xml:space="preserve">and the </w:t>
      </w:r>
      <w:r>
        <w:rPr>
          <w:i/>
          <w:iCs/>
        </w:rPr>
        <w:t>electronic trading agreement</w:t>
      </w:r>
      <w:r>
        <w:rPr/>
        <w: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that the courts of New South Wales and the Federal Courts of Australia will give effect to the choice of laws clause in the </w:t>
      </w:r>
      <w:r>
        <w:rPr>
          <w:i/>
          <w:iCs/>
        </w:rPr>
        <w:t xml:space="preserve">password agreement </w:t>
      </w:r>
      <w:r>
        <w:rPr/>
        <w:t xml:space="preserve">and the </w:t>
      </w:r>
      <w:r>
        <w:rPr>
          <w:i/>
          <w:iCs/>
        </w:rPr>
        <w:t>electronic transaction agreement</w:t>
      </w:r>
      <w:r>
        <w:rPr/>
        <w:t>;</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524" w:author="MSJ" w:date="2000-02-15T16:37:00Z"/>
        </w:rPr>
      </w:pPr>
      <w:ins w:id="517" w:author="MSJ" w:date="2000-02-17T16:34:00Z">
        <w:r>
          <w:rPr/>
          <w:t xml:space="preserve">that </w:t>
        </w:r>
      </w:ins>
      <w:ins w:id="518" w:author="MSJ" w:date="2000-02-15T16:37:00Z">
        <w:r>
          <w:rPr/>
          <w:t xml:space="preserve">evidence of each relevant aspect of the </w:t>
        </w:r>
      </w:ins>
      <w:ins w:id="519" w:author="MSJ" w:date="2000-02-15T16:37:00Z">
        <w:r>
          <w:rPr>
            <w:i/>
            <w:iCs/>
          </w:rPr>
          <w:t xml:space="preserve">electricity transactions </w:t>
        </w:r>
      </w:ins>
      <w:ins w:id="520" w:author="MSJ" w:date="2000-02-15T16:37:00Z">
        <w:r>
          <w:rPr/>
          <w:t xml:space="preserve">and the other agreements made on </w:t>
        </w:r>
      </w:ins>
      <w:ins w:id="521" w:author="MSJ" w:date="2000-02-15T16:37:00Z">
        <w:r>
          <w:rPr>
            <w:i/>
            <w:iCs/>
          </w:rPr>
          <w:t xml:space="preserve">EnronOnline </w:t>
        </w:r>
      </w:ins>
      <w:ins w:id="522" w:author="MSJ" w:date="2000-02-15T16:37:00Z">
        <w:r>
          <w:rPr/>
          <w:t>will be kept in a format which cannot be altered;</w:t>
        </w:r>
      </w:ins>
      <w:ins w:id="523" w:author="MSJ" w:date="2000-02-24T16:41:00Z">
        <w:r>
          <w:rPr/>
          <w:t xml:space="preserve"> and</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ins w:id="531" w:author="MSJ" w:date="2000-02-17T16:35:00Z"/>
        </w:rPr>
      </w:pPr>
      <w:ins w:id="525" w:author="MSJ" w:date="2000-02-17T16:34:00Z">
        <w:r>
          <w:rPr/>
          <w:t xml:space="preserve">that the form of the </w:t>
        </w:r>
      </w:ins>
      <w:ins w:id="526" w:author="MSJ" w:date="2000-02-17T16:34:00Z">
        <w:r>
          <w:rPr>
            <w:i/>
            <w:iCs/>
          </w:rPr>
          <w:t xml:space="preserve">general terms and conditions accurately </w:t>
        </w:r>
      </w:ins>
      <w:ins w:id="527" w:author="MSJ" w:date="2000-02-17T16:34:00Z">
        <w:r>
          <w:rPr/>
          <w:t xml:space="preserve">reflects the </w:t>
        </w:r>
      </w:ins>
      <w:ins w:id="528" w:author="MSJ" w:date="2000-02-17T17:30:00Z">
        <w:r>
          <w:rPr/>
          <w:t>commercial</w:t>
        </w:r>
      </w:ins>
      <w:ins w:id="529" w:author="MSJ" w:date="2000-02-17T16:35:00Z">
        <w:r>
          <w:rPr/>
          <w:t xml:space="preserve"> decisions which you have made in relation to the terms of </w:t>
        </w:r>
      </w:ins>
      <w:ins w:id="530" w:author="MSJ" w:date="2000-02-17T16:35:00Z">
        <w:r>
          <w:rPr>
            <w:i/>
            <w:iCs/>
          </w:rPr>
          <w:t>electricity transactions.</w:t>
        </w:r>
      </w:ins>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[to be added]</w:t>
      </w:r>
    </w:p>
    <w:p>
      <w:pPr>
        <w:pStyle w:val="SubHead"/>
        <w:rPr/>
      </w:pPr>
      <w:r>
        <w:rPr/>
        <w:t>Qualifications</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This opinion is subject to the following qualifications: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 xml:space="preserve">Mallesons Stephen Jaques is qualified to advise on the laws of the </w:t>
      </w:r>
      <w:r>
        <w:rPr>
          <w:i/>
          <w:iCs/>
        </w:rPr>
        <w:t>Australian jurisdictions</w:t>
      </w:r>
      <w:r>
        <w:rPr/>
        <w:t>.  The opinions expressed in this analysis are limited to those laws;</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r>
        <w:rPr/>
        <w:t>we do not comment on the effect of taxation laws, including in respect of goods and services tax or stamp duty;</w:t>
      </w:r>
    </w:p>
    <w:p>
      <w:pPr>
        <w:pStyle w:val="Heading3"/>
        <w:tabs>
          <w:tab w:val="clear" w:pos="4933"/>
          <w:tab w:val="left" w:pos="0" w:leader="none"/>
          <w:tab w:val="left" w:pos="1248" w:leader="none"/>
          <w:tab w:val="left" w:pos="1985" w:leader="none"/>
          <w:tab w:val="left" w:pos="2722" w:leader="none"/>
          <w:tab w:val="left" w:pos="3459" w:leader="none"/>
          <w:tab w:val="left" w:pos="4196" w:leader="none"/>
        </w:tabs>
        <w:ind w:hanging="1474" w:start="4196"/>
        <w:rPr/>
      </w:pPr>
      <w:ins w:id="532" w:author="MSJ" w:date="2000-02-24T16:07:00Z">
        <w:r>
          <w:rPr/>
          <w:t xml:space="preserve"> </w:t>
        </w:r>
      </w:ins>
      <w:r>
        <w:rPr/>
        <w:t>[to be added]</w:t>
      </w:r>
    </w:p>
    <w:p>
      <w:pPr>
        <w:pStyle w:val="SubHead"/>
        <w:rPr/>
      </w:pPr>
      <w:r>
        <w:rPr/>
        <w:t>Reliance</w:t>
      </w:r>
    </w:p>
    <w:p>
      <w:pPr>
        <w:pStyle w:val="Heading2"/>
        <w:tabs>
          <w:tab w:val="clear" w:pos="4933"/>
          <w:tab w:val="left" w:pos="0" w:leader="none"/>
          <w:tab w:val="left" w:pos="1248" w:leader="none"/>
          <w:tab w:val="left" w:pos="1985" w:leader="none"/>
          <w:tab w:val="left" w:pos="2722" w:leader="none"/>
          <w:tab w:val="left" w:pos="3459" w:leader="none"/>
          <w:tab w:val="left" w:pos="4196" w:leader="none"/>
        </w:tabs>
        <w:ind w:hanging="1474" w:start="3459"/>
        <w:rPr/>
      </w:pPr>
      <w:r>
        <w:rPr/>
        <w:t xml:space="preserve">This opinion is given solely for the benefit of </w:t>
      </w:r>
      <w:r>
        <w:rPr>
          <w:i/>
          <w:iCs/>
        </w:rPr>
        <w:t xml:space="preserve">Enron </w:t>
      </w:r>
      <w:r>
        <w:rPr/>
        <w:t>and may not be relied upon by any other person unless we specifically agree with that person in writing.</w:t>
      </w:r>
      <w:r>
        <w:br w:type="page"/>
      </w:r>
    </w:p>
    <w:p>
      <w:pPr>
        <w:pStyle w:val="SchedTitle"/>
        <w:rPr/>
      </w:pPr>
      <w:r>
        <w:rPr/>
        <w:t>Dictionary</w:t>
      </w:r>
    </w:p>
    <w:p>
      <w:pPr>
        <w:pStyle w:val="Normal"/>
        <w:rPr/>
      </w:pPr>
      <w:r>
        <w:rPr/>
      </w:r>
    </w:p>
    <w:p>
      <w:pPr>
        <w:pStyle w:val="Normal"/>
        <w:rPr/>
      </w:pPr>
      <w:r>
        <w:rPr/>
        <w:t xml:space="preserve">In this opinion, the following terms have the following meaning.  </w:t>
      </w:r>
    </w:p>
    <w:p>
      <w:pPr>
        <w:pStyle w:val="Normal"/>
        <w:rPr/>
      </w:pPr>
      <w:r>
        <w:rPr/>
      </w:r>
    </w:p>
    <w:tbl>
      <w:tblPr>
        <w:tblW w:w="9514" w:type="dxa"/>
        <w:jc w:val="start"/>
        <w:tblInd w:w="0" w:type="dxa"/>
        <w:tblLayout w:type="fixed"/>
        <w:tblCellMar>
          <w:top w:w="0" w:type="dxa"/>
          <w:start w:w="108" w:type="dxa"/>
          <w:bottom w:w="0" w:type="dxa"/>
          <w:end w:w="108" w:type="dxa"/>
        </w:tblCellMar>
      </w:tblPr>
      <w:tblGrid>
        <w:gridCol w:w="2376"/>
        <w:gridCol w:w="7138"/>
      </w:tblGrid>
      <w:tr>
        <w:trPr/>
        <w:tc>
          <w:tcPr>
            <w:tcW w:w="2376" w:type="dxa"/>
            <w:tcBorders/>
          </w:tcPr>
          <w:p>
            <w:pPr>
              <w:pStyle w:val="Normal"/>
              <w:spacing w:before="0" w:after="240"/>
              <w:rPr>
                <w:i/>
                <w:i/>
                <w:iCs/>
              </w:rPr>
            </w:pPr>
            <w:r>
              <w:rPr>
                <w:i/>
                <w:iCs/>
              </w:rPr>
              <w:t>ASIC</w:t>
            </w:r>
          </w:p>
        </w:tc>
        <w:tc>
          <w:tcPr>
            <w:tcW w:w="7138" w:type="dxa"/>
            <w:tcBorders/>
          </w:tcPr>
          <w:p>
            <w:pPr>
              <w:pStyle w:val="Normal"/>
              <w:spacing w:before="0" w:after="240"/>
              <w:rPr/>
            </w:pPr>
            <w:r>
              <w:rPr/>
              <w:t>means the Australian Securities and Investments Commission.</w:t>
            </w:r>
          </w:p>
        </w:tc>
      </w:tr>
      <w:tr>
        <w:trPr/>
        <w:tc>
          <w:tcPr>
            <w:tcW w:w="2376" w:type="dxa"/>
            <w:tcBorders/>
          </w:tcPr>
          <w:p>
            <w:pPr>
              <w:pStyle w:val="Normal"/>
              <w:spacing w:before="0" w:after="240"/>
              <w:rPr>
                <w:i/>
                <w:i/>
                <w:iCs/>
              </w:rPr>
            </w:pPr>
            <w:r>
              <w:rPr>
                <w:i/>
                <w:iCs/>
              </w:rPr>
              <w:t>Australian jurisdictions</w:t>
            </w:r>
          </w:p>
        </w:tc>
        <w:tc>
          <w:tcPr>
            <w:tcW w:w="7138" w:type="dxa"/>
            <w:tcBorders/>
          </w:tcPr>
          <w:p>
            <w:pPr>
              <w:pStyle w:val="Normal"/>
              <w:spacing w:before="0" w:after="240"/>
              <w:rPr/>
            </w:pPr>
            <w:r>
              <w:rPr/>
              <w:t>means the Commonwealth of Australia, New South Wales, Queensland, Western Australia and the Australian Capital Territory.</w:t>
            </w:r>
          </w:p>
        </w:tc>
      </w:tr>
      <w:tr>
        <w:trPr/>
        <w:tc>
          <w:tcPr>
            <w:tcW w:w="2376" w:type="dxa"/>
            <w:tcBorders/>
          </w:tcPr>
          <w:p>
            <w:pPr>
              <w:pStyle w:val="Normal"/>
              <w:spacing w:before="0" w:after="240"/>
              <w:rPr>
                <w:i/>
                <w:i/>
                <w:iCs/>
              </w:rPr>
            </w:pPr>
            <w:r>
              <w:rPr>
                <w:i/>
                <w:iCs/>
              </w:rPr>
              <w:t>Australian law</w:t>
            </w:r>
          </w:p>
        </w:tc>
        <w:tc>
          <w:tcPr>
            <w:tcW w:w="7138" w:type="dxa"/>
            <w:tcBorders/>
          </w:tcPr>
          <w:p>
            <w:pPr>
              <w:pStyle w:val="Normal"/>
              <w:spacing w:before="0" w:after="240"/>
              <w:rPr/>
            </w:pPr>
            <w:r>
              <w:rPr/>
              <w:t xml:space="preserve">means the law of the </w:t>
            </w:r>
            <w:r>
              <w:rPr>
                <w:i/>
                <w:iCs/>
              </w:rPr>
              <w:t>Australian jurisdictions</w:t>
            </w:r>
            <w:r>
              <w:rPr/>
              <w:t>.</w:t>
            </w:r>
          </w:p>
        </w:tc>
      </w:tr>
      <w:tr>
        <w:trPr/>
        <w:tc>
          <w:tcPr>
            <w:tcW w:w="2376" w:type="dxa"/>
            <w:tcBorders/>
          </w:tcPr>
          <w:p>
            <w:pPr>
              <w:pStyle w:val="Normal"/>
              <w:spacing w:before="0" w:after="240"/>
              <w:rPr>
                <w:i/>
                <w:i/>
                <w:iCs/>
              </w:rPr>
            </w:pPr>
            <w:r>
              <w:rPr>
                <w:i/>
                <w:iCs/>
              </w:rPr>
              <w:t>counterparty</w:t>
            </w:r>
          </w:p>
        </w:tc>
        <w:tc>
          <w:tcPr>
            <w:tcW w:w="7138" w:type="dxa"/>
            <w:tcBorders/>
          </w:tcPr>
          <w:p>
            <w:pPr>
              <w:pStyle w:val="Normal"/>
              <w:spacing w:before="0" w:after="240"/>
              <w:rPr/>
            </w:pPr>
            <w:r>
              <w:rPr/>
              <w:t xml:space="preserve">means an Australian counterparty to an </w:t>
            </w:r>
            <w:r>
              <w:rPr>
                <w:i/>
                <w:iCs/>
              </w:rPr>
              <w:t>electricity transaction</w:t>
            </w:r>
            <w:r>
              <w:rPr/>
              <w:t xml:space="preserve"> with </w:t>
            </w:r>
            <w:r>
              <w:rPr>
                <w:i/>
                <w:iCs/>
              </w:rPr>
              <w:t xml:space="preserve">Enron, </w:t>
            </w:r>
            <w:r>
              <w:rPr/>
              <w:t xml:space="preserve">being a person with whom </w:t>
            </w:r>
            <w:r>
              <w:rPr>
                <w:i/>
                <w:iCs/>
              </w:rPr>
              <w:t xml:space="preserve">Enron </w:t>
            </w:r>
            <w:r>
              <w:rPr/>
              <w:t xml:space="preserve">is permitted to transact under the terms of the </w:t>
            </w:r>
            <w:r>
              <w:rPr>
                <w:i/>
                <w:iCs/>
              </w:rPr>
              <w:t>exempt futures market declaration</w:t>
            </w:r>
            <w:r>
              <w:rPr/>
              <w:t>.</w:t>
            </w:r>
          </w:p>
        </w:tc>
      </w:tr>
      <w:tr>
        <w:trPr/>
        <w:tc>
          <w:tcPr>
            <w:tcW w:w="2376" w:type="dxa"/>
            <w:tcBorders/>
          </w:tcPr>
          <w:p>
            <w:pPr>
              <w:pStyle w:val="Normal"/>
              <w:spacing w:before="0" w:after="240"/>
              <w:rPr>
                <w:i/>
                <w:i/>
                <w:iCs/>
              </w:rPr>
            </w:pPr>
            <w:r>
              <w:rPr>
                <w:i/>
                <w:iCs/>
              </w:rPr>
              <w:t>electricity transactions</w:t>
            </w:r>
          </w:p>
        </w:tc>
        <w:tc>
          <w:tcPr>
            <w:tcW w:w="7138" w:type="dxa"/>
            <w:tcBorders/>
          </w:tcPr>
          <w:p>
            <w:pPr>
              <w:pStyle w:val="Normal"/>
              <w:spacing w:before="0" w:after="240"/>
              <w:rPr/>
            </w:pPr>
            <w:r>
              <w:rPr/>
              <w:t xml:space="preserve">means the electricity derivative transactions which </w:t>
            </w:r>
            <w:r>
              <w:rPr>
                <w:i/>
                <w:iCs/>
              </w:rPr>
              <w:t xml:space="preserve">Enron </w:t>
            </w:r>
            <w:r>
              <w:rPr/>
              <w:t xml:space="preserve">is permitted to enter into under the </w:t>
            </w:r>
            <w:r>
              <w:rPr>
                <w:i/>
                <w:iCs/>
              </w:rPr>
              <w:t>exempt futures market declaration.</w:t>
            </w:r>
          </w:p>
        </w:tc>
      </w:tr>
      <w:tr>
        <w:trPr/>
        <w:tc>
          <w:tcPr>
            <w:tcW w:w="2376" w:type="dxa"/>
            <w:tcBorders/>
          </w:tcPr>
          <w:p>
            <w:pPr>
              <w:pStyle w:val="Normal"/>
              <w:spacing w:before="0" w:after="240"/>
              <w:rPr>
                <w:i/>
                <w:i/>
                <w:iCs/>
              </w:rPr>
            </w:pPr>
            <w:r>
              <w:rPr>
                <w:i/>
                <w:iCs/>
              </w:rPr>
              <w:t>electronic trading agreement</w:t>
            </w:r>
          </w:p>
        </w:tc>
        <w:tc>
          <w:tcPr>
            <w:tcW w:w="7138" w:type="dxa"/>
            <w:tcBorders/>
          </w:tcPr>
          <w:p>
            <w:pPr>
              <w:pStyle w:val="Normal"/>
              <w:spacing w:before="0" w:after="240"/>
              <w:rPr/>
            </w:pPr>
            <w:r>
              <w:rPr/>
              <w:t>means an agreement in the form contained as Appendix B.</w:t>
            </w:r>
          </w:p>
        </w:tc>
      </w:tr>
      <w:tr>
        <w:trPr/>
        <w:tc>
          <w:tcPr>
            <w:tcW w:w="2376" w:type="dxa"/>
            <w:tcBorders/>
          </w:tcPr>
          <w:p>
            <w:pPr>
              <w:pStyle w:val="Normal"/>
              <w:spacing w:before="0" w:after="240"/>
              <w:rPr>
                <w:i/>
                <w:i/>
                <w:iCs/>
              </w:rPr>
            </w:pPr>
            <w:r>
              <w:rPr>
                <w:i/>
                <w:iCs/>
              </w:rPr>
              <w:t>Enron</w:t>
            </w:r>
          </w:p>
        </w:tc>
        <w:tc>
          <w:tcPr>
            <w:tcW w:w="7138" w:type="dxa"/>
            <w:tcBorders/>
          </w:tcPr>
          <w:p>
            <w:pPr>
              <w:pStyle w:val="Normal"/>
              <w:spacing w:before="0" w:after="240"/>
              <w:rPr/>
            </w:pPr>
            <w:r>
              <w:rPr/>
              <w:t xml:space="preserve">means Enron Australia Finance Pty Limited </w:t>
            </w:r>
          </w:p>
        </w:tc>
      </w:tr>
      <w:tr>
        <w:trPr/>
        <w:tc>
          <w:tcPr>
            <w:tcW w:w="2376" w:type="dxa"/>
            <w:tcBorders/>
          </w:tcPr>
          <w:p>
            <w:pPr>
              <w:pStyle w:val="Normal"/>
              <w:spacing w:before="0" w:after="240"/>
              <w:rPr>
                <w:i/>
                <w:i/>
                <w:iCs/>
              </w:rPr>
            </w:pPr>
            <w:r>
              <w:rPr>
                <w:i/>
                <w:iCs/>
              </w:rPr>
              <w:t>EnronOnline</w:t>
            </w:r>
          </w:p>
        </w:tc>
        <w:tc>
          <w:tcPr>
            <w:tcW w:w="7138" w:type="dxa"/>
            <w:tcBorders/>
          </w:tcPr>
          <w:p>
            <w:pPr>
              <w:pStyle w:val="Normal"/>
              <w:spacing w:before="0" w:after="240"/>
              <w:rPr/>
            </w:pPr>
            <w:r>
              <w:rPr/>
              <w:t>means the Internet based derivative trading system of Enron, whose operation is described in Part 2 of this opinion.</w:t>
            </w:r>
          </w:p>
        </w:tc>
      </w:tr>
      <w:tr>
        <w:trPr/>
        <w:tc>
          <w:tcPr>
            <w:tcW w:w="2376" w:type="dxa"/>
            <w:tcBorders/>
          </w:tcPr>
          <w:p>
            <w:pPr>
              <w:pStyle w:val="Normal"/>
              <w:spacing w:before="0" w:after="240"/>
              <w:rPr>
                <w:i/>
                <w:i/>
                <w:iCs/>
              </w:rPr>
            </w:pPr>
            <w:r>
              <w:rPr>
                <w:i/>
                <w:iCs/>
              </w:rPr>
              <w:t>exempt futures market declaration</w:t>
            </w:r>
          </w:p>
        </w:tc>
        <w:tc>
          <w:tcPr>
            <w:tcW w:w="7138" w:type="dxa"/>
            <w:tcBorders/>
          </w:tcPr>
          <w:p>
            <w:pPr>
              <w:pStyle w:val="Normal"/>
              <w:spacing w:before="0" w:after="240"/>
              <w:rPr/>
            </w:pPr>
            <w:r>
              <w:rPr/>
              <w:t xml:space="preserve">means the </w:t>
            </w:r>
            <w:r>
              <w:rPr>
                <w:i/>
                <w:iCs/>
              </w:rPr>
              <w:t xml:space="preserve">Corporations </w:t>
            </w:r>
            <w:r>
              <w:rPr/>
              <w:t>(</w:t>
            </w:r>
            <w:r>
              <w:rPr>
                <w:i/>
                <w:iCs/>
              </w:rPr>
              <w:t xml:space="preserve">Exempt Futures Market - National Wholesale Electricity Declaration) 1999 </w:t>
            </w:r>
          </w:p>
        </w:tc>
      </w:tr>
      <w:tr>
        <w:trPr/>
        <w:tc>
          <w:tcPr>
            <w:tcW w:w="2376" w:type="dxa"/>
            <w:tcBorders/>
          </w:tcPr>
          <w:p>
            <w:pPr>
              <w:pStyle w:val="Normal"/>
              <w:spacing w:before="0" w:after="240"/>
              <w:rPr>
                <w:i/>
                <w:i/>
                <w:iCs/>
              </w:rPr>
            </w:pPr>
            <w:r>
              <w:rPr>
                <w:i/>
                <w:iCs/>
              </w:rPr>
              <w:t>general terms &amp; conditions</w:t>
            </w:r>
          </w:p>
        </w:tc>
        <w:tc>
          <w:tcPr>
            <w:tcW w:w="7138" w:type="dxa"/>
            <w:tcBorders/>
          </w:tcPr>
          <w:p>
            <w:pPr>
              <w:pStyle w:val="Normal"/>
              <w:spacing w:before="0" w:after="240"/>
              <w:rPr/>
            </w:pPr>
            <w:r>
              <w:rPr/>
              <w:t>means the general terms and conditions contained as Appendix C.</w:t>
            </w:r>
          </w:p>
        </w:tc>
      </w:tr>
      <w:tr>
        <w:trPr/>
        <w:tc>
          <w:tcPr>
            <w:tcW w:w="2376" w:type="dxa"/>
            <w:tcBorders/>
          </w:tcPr>
          <w:p>
            <w:pPr>
              <w:pStyle w:val="Normal"/>
              <w:spacing w:before="0" w:after="240"/>
              <w:rPr>
                <w:i/>
                <w:i/>
                <w:iCs/>
              </w:rPr>
            </w:pPr>
            <w:r>
              <w:rPr>
                <w:i/>
                <w:iCs/>
              </w:rPr>
              <w:t>home page</w:t>
            </w:r>
          </w:p>
        </w:tc>
        <w:tc>
          <w:tcPr>
            <w:tcW w:w="7138" w:type="dxa"/>
            <w:tcBorders/>
          </w:tcPr>
          <w:p>
            <w:pPr>
              <w:pStyle w:val="Normal"/>
              <w:spacing w:before="0" w:after="240"/>
              <w:rPr/>
            </w:pPr>
            <w:r>
              <w:rPr/>
              <w:t xml:space="preserve">means </w:t>
            </w:r>
            <w:r>
              <w:rPr>
                <w:u w:val="single"/>
              </w:rPr>
              <w:t>www.enrononline.com</w:t>
            </w:r>
          </w:p>
        </w:tc>
      </w:tr>
      <w:tr>
        <w:trPr/>
        <w:tc>
          <w:tcPr>
            <w:tcW w:w="2376" w:type="dxa"/>
            <w:tcBorders/>
          </w:tcPr>
          <w:p>
            <w:pPr>
              <w:pStyle w:val="Normal"/>
              <w:spacing w:before="0" w:after="240"/>
              <w:rPr>
                <w:i/>
                <w:i/>
                <w:iCs/>
              </w:rPr>
            </w:pPr>
            <w:r>
              <w:rPr>
                <w:i/>
                <w:iCs/>
              </w:rPr>
              <w:t>password</w:t>
            </w:r>
          </w:p>
        </w:tc>
        <w:tc>
          <w:tcPr>
            <w:tcW w:w="7138" w:type="dxa"/>
            <w:tcBorders/>
          </w:tcPr>
          <w:p>
            <w:pPr>
              <w:pStyle w:val="Normal"/>
              <w:spacing w:before="0" w:after="240"/>
              <w:rPr/>
            </w:pPr>
            <w:r>
              <w:rPr/>
              <w:t>means the password allocated by Enron to a counterparty</w:t>
            </w:r>
          </w:p>
        </w:tc>
      </w:tr>
      <w:tr>
        <w:trPr/>
        <w:tc>
          <w:tcPr>
            <w:tcW w:w="2376" w:type="dxa"/>
            <w:tcBorders/>
          </w:tcPr>
          <w:p>
            <w:pPr>
              <w:pStyle w:val="Normal"/>
              <w:spacing w:before="0" w:after="240"/>
              <w:rPr>
                <w:i/>
                <w:i/>
                <w:iCs/>
              </w:rPr>
            </w:pPr>
            <w:r>
              <w:rPr>
                <w:i/>
                <w:iCs/>
              </w:rPr>
              <w:t>password agreement</w:t>
            </w:r>
          </w:p>
        </w:tc>
        <w:tc>
          <w:tcPr>
            <w:tcW w:w="7138" w:type="dxa"/>
            <w:tcBorders/>
          </w:tcPr>
          <w:p>
            <w:pPr>
              <w:pStyle w:val="Normal"/>
              <w:spacing w:before="0" w:after="240"/>
              <w:rPr/>
            </w:pPr>
            <w:r>
              <w:rPr/>
              <w:t>means an agreement in the form contained as Appendix A.</w:t>
            </w:r>
          </w:p>
        </w:tc>
      </w:tr>
      <w:tr>
        <w:trPr/>
        <w:tc>
          <w:tcPr>
            <w:tcW w:w="2376" w:type="dxa"/>
            <w:tcBorders/>
          </w:tcPr>
          <w:p>
            <w:pPr>
              <w:pStyle w:val="Normal"/>
              <w:spacing w:before="0" w:after="240"/>
              <w:rPr>
                <w:i/>
                <w:i/>
                <w:iCs/>
              </w:rPr>
            </w:pPr>
            <w:r>
              <w:rPr>
                <w:i/>
                <w:iCs/>
              </w:rPr>
              <w:t>potential counterparty</w:t>
            </w:r>
          </w:p>
        </w:tc>
        <w:tc>
          <w:tcPr>
            <w:tcW w:w="7138" w:type="dxa"/>
            <w:tcBorders/>
          </w:tcPr>
          <w:p>
            <w:pPr>
              <w:pStyle w:val="Normal"/>
              <w:spacing w:before="0" w:after="240"/>
              <w:rPr/>
            </w:pPr>
            <w:r>
              <w:rPr/>
              <w:t xml:space="preserve">means an entity who has not yet agreed to the terms of the </w:t>
            </w:r>
            <w:r>
              <w:rPr>
                <w:i/>
                <w:iCs/>
              </w:rPr>
              <w:t>electronic</w:t>
            </w:r>
            <w:r>
              <w:rPr/>
              <w:t xml:space="preserve"> </w:t>
            </w:r>
            <w:r>
              <w:rPr>
                <w:i/>
                <w:iCs/>
              </w:rPr>
              <w:t>trading agreement</w:t>
            </w:r>
            <w:r>
              <w:rPr/>
              <w:t>.</w:t>
            </w:r>
          </w:p>
        </w:tc>
      </w:tr>
      <w:tr>
        <w:trPr/>
        <w:tc>
          <w:tcPr>
            <w:tcW w:w="2376" w:type="dxa"/>
            <w:tcBorders/>
          </w:tcPr>
          <w:p>
            <w:pPr>
              <w:pStyle w:val="Normal"/>
              <w:spacing w:before="0" w:after="240"/>
              <w:rPr>
                <w:i/>
                <w:i/>
                <w:iCs/>
              </w:rPr>
            </w:pPr>
            <w:r>
              <w:rPr>
                <w:i/>
                <w:iCs/>
              </w:rPr>
              <w:t>trading screen</w:t>
            </w:r>
          </w:p>
        </w:tc>
        <w:tc>
          <w:tcPr>
            <w:tcW w:w="7138" w:type="dxa"/>
            <w:tcBorders/>
          </w:tcPr>
          <w:p>
            <w:pPr>
              <w:pStyle w:val="Normal"/>
              <w:spacing w:before="0" w:after="240"/>
              <w:rPr/>
            </w:pPr>
            <w:r>
              <w:rPr/>
              <w:t xml:space="preserve">means the Internet  page of the </w:t>
            </w:r>
            <w:r>
              <w:rPr>
                <w:i/>
                <w:iCs/>
              </w:rPr>
              <w:t>website</w:t>
            </w:r>
            <w:r>
              <w:rPr/>
              <w:t xml:space="preserve"> which displays the potential </w:t>
            </w:r>
            <w:r>
              <w:rPr>
                <w:i/>
                <w:iCs/>
              </w:rPr>
              <w:t>electricity transactions</w:t>
            </w:r>
            <w:r>
              <w:rPr/>
              <w:t xml:space="preserve"> which may be traded.</w:t>
            </w:r>
          </w:p>
        </w:tc>
      </w:tr>
      <w:tr>
        <w:trPr/>
        <w:tc>
          <w:tcPr>
            <w:tcW w:w="2376" w:type="dxa"/>
            <w:tcBorders/>
          </w:tcPr>
          <w:p>
            <w:pPr>
              <w:pStyle w:val="Normal"/>
              <w:spacing w:before="0" w:after="240"/>
              <w:rPr>
                <w:i/>
                <w:i/>
                <w:iCs/>
              </w:rPr>
            </w:pPr>
            <w:r>
              <w:rPr>
                <w:i/>
                <w:iCs/>
              </w:rPr>
              <w:t>user id</w:t>
            </w:r>
          </w:p>
        </w:tc>
        <w:tc>
          <w:tcPr>
            <w:tcW w:w="7138" w:type="dxa"/>
            <w:tcBorders/>
          </w:tcPr>
          <w:p>
            <w:pPr>
              <w:pStyle w:val="Normal"/>
              <w:spacing w:before="0" w:after="240"/>
              <w:rPr/>
            </w:pPr>
            <w:r>
              <w:rPr/>
              <w:t>means the identification code allocated by Enron to a counterparty.</w:t>
            </w:r>
          </w:p>
        </w:tc>
      </w:tr>
      <w:tr>
        <w:trPr/>
        <w:tc>
          <w:tcPr>
            <w:tcW w:w="2376" w:type="dxa"/>
            <w:tcBorders/>
          </w:tcPr>
          <w:p>
            <w:pPr>
              <w:pStyle w:val="Normal"/>
              <w:spacing w:before="0" w:after="240"/>
              <w:rPr>
                <w:i/>
                <w:i/>
                <w:iCs/>
              </w:rPr>
            </w:pPr>
            <w:r>
              <w:rPr>
                <w:i/>
                <w:iCs/>
              </w:rPr>
              <w:t>website</w:t>
            </w:r>
          </w:p>
        </w:tc>
        <w:tc>
          <w:tcPr>
            <w:tcW w:w="7138" w:type="dxa"/>
            <w:tcBorders/>
          </w:tcPr>
          <w:p>
            <w:pPr>
              <w:pStyle w:val="Normal"/>
              <w:spacing w:before="0" w:after="240"/>
              <w:rPr/>
            </w:pPr>
            <w:r>
              <w:rPr/>
              <w:t xml:space="preserve">means the </w:t>
            </w:r>
            <w:r>
              <w:rPr>
                <w:i/>
                <w:iCs/>
              </w:rPr>
              <w:t xml:space="preserve">EnronOnline </w:t>
            </w:r>
            <w:r>
              <w:rPr/>
              <w:t xml:space="preserve">Internet website which commences with the </w:t>
            </w:r>
            <w:r>
              <w:rPr>
                <w:i/>
                <w:iCs/>
              </w:rPr>
              <w:t>home page</w:t>
            </w:r>
            <w:r>
              <w:rPr/>
              <w:t>.</w:t>
            </w:r>
          </w:p>
        </w:tc>
      </w:tr>
    </w:tbl>
    <w:p>
      <w:pPr>
        <w:pStyle w:val="Normal"/>
        <w:rPr/>
      </w:pPr>
      <w:r>
        <w:rPr/>
      </w:r>
    </w:p>
    <w:p>
      <w:pPr>
        <w:pStyle w:val="Normal"/>
        <w:rPr/>
      </w:pPr>
      <w:r>
        <w:rPr/>
      </w:r>
      <w:r>
        <w:br w:type="page"/>
      </w:r>
    </w:p>
    <w:p>
      <w:pPr>
        <w:pStyle w:val="SchedTitle"/>
        <w:rPr/>
      </w:pPr>
      <w:r>
        <w:rPr/>
        <w:t>Appendix A</w:t>
        <w:tab/>
      </w:r>
      <w:r>
        <w:rPr>
          <w:i/>
          <w:iCs/>
        </w:rPr>
        <w:t>Password agreement</w:t>
      </w:r>
    </w:p>
    <w:p>
      <w:pPr>
        <w:pStyle w:val="Normal"/>
        <w:rPr/>
      </w:pPr>
      <w:r>
        <w:rPr/>
      </w:r>
    </w:p>
    <w:p>
      <w:pPr>
        <w:pStyle w:val="Normal"/>
        <w:tabs>
          <w:tab w:val="clear" w:pos="737"/>
          <w:tab w:val="center" w:pos="4320" w:leader="none"/>
        </w:tabs>
        <w:rPr>
          <w:sz w:val="20"/>
          <w:szCs w:val="20"/>
        </w:rPr>
      </w:pPr>
      <w:r>
        <w:rPr>
          <w:sz w:val="20"/>
          <w:szCs w:val="20"/>
        </w:rPr>
        <w:t>PASSWORD APPLICATION</w:t>
      </w:r>
    </w:p>
    <w:p>
      <w:pPr>
        <w:pStyle w:val="Normal"/>
        <w:rPr>
          <w:sz w:val="20"/>
          <w:szCs w:val="20"/>
        </w:rPr>
      </w:pPr>
      <w:r>
        <w:rPr>
          <w:sz w:val="20"/>
          <w:szCs w:val="20"/>
        </w:rPr>
      </w:r>
    </w:p>
    <w:p>
      <w:pPr>
        <w:pStyle w:val="Normal"/>
        <w:ind w:firstLine="1440" w:end="0"/>
        <w:jc w:val="both"/>
        <w:rPr/>
      </w:pPr>
      <w:r>
        <w:rPr>
          <w:sz w:val="20"/>
          <w:szCs w:val="20"/>
        </w:rPr>
        <w:t>WHEREAS, Enron Australia Finance Pty. Ltd (ACN 082 245 921)  and/or its affiliates (referred to herein collectively and individually as “Enron”) from time to time have established or will establish one or more websites or other internet-based electronic trading facilities (</w:t>
      </w:r>
      <w:ins w:id="533" w:author="MSJ" w:date="2000-02-17T16:37:00Z">
        <w:r>
          <w:rPr>
            <w:sz w:val="20"/>
            <w:szCs w:val="20"/>
          </w:rPr>
          <w:t xml:space="preserve">including </w:t>
        </w:r>
      </w:ins>
      <w:ins w:id="534" w:author="MSJ" w:date="2000-02-17T16:37:00Z">
        <w:r>
          <w:rPr>
            <w:sz w:val="20"/>
            <w:szCs w:val="20"/>
            <w:u w:val="single"/>
          </w:rPr>
          <w:t>www.enron</w:t>
        </w:r>
      </w:ins>
      <w:ins w:id="535" w:author="MSJ" w:date="2000-02-17T16:39:00Z">
        <w:r>
          <w:rPr>
            <w:sz w:val="20"/>
            <w:szCs w:val="20"/>
            <w:u w:val="single"/>
          </w:rPr>
          <w:t>online</w:t>
        </w:r>
      </w:ins>
      <w:ins w:id="536" w:author="MSJ" w:date="2000-02-17T16:37:00Z">
        <w:r>
          <w:rPr>
            <w:sz w:val="20"/>
            <w:szCs w:val="20"/>
            <w:u w:val="single"/>
          </w:rPr>
          <w:t xml:space="preserve">.com and </w:t>
        </w:r>
      </w:ins>
      <w:r>
        <w:rPr>
          <w:sz w:val="20"/>
          <w:szCs w:val="20"/>
        </w:rPr>
        <w:t>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20"/>
          <w:szCs w:val="20"/>
        </w:rPr>
      </w:pPr>
      <w:r>
        <w:rPr>
          <w:sz w:val="20"/>
          <w:szCs w:val="20"/>
        </w:rPr>
      </w:r>
    </w:p>
    <w:p>
      <w:pPr>
        <w:pStyle w:val="Normal"/>
        <w:ind w:firstLine="1440" w:end="0"/>
        <w:jc w:val="both"/>
        <w:rPr>
          <w:sz w:val="20"/>
          <w:szCs w:val="20"/>
        </w:rPr>
      </w:pPr>
      <w:r>
        <w:rPr>
          <w:sz w:val="20"/>
          <w:szCs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ins w:id="537" w:author="MSJ" w:date="2000-02-17T09:50:00Z">
        <w:r>
          <w:rPr>
            <w:sz w:val="20"/>
            <w:szCs w:val="20"/>
          </w:rPr>
          <w:t xml:space="preserve"> Counterparty notifies Enron that its address details for notices in connection with Transactions on the Website are set out below.  Counterparty agrees to notify Enron promptly of any changes to these details.</w:t>
        </w:r>
      </w:ins>
    </w:p>
    <w:p>
      <w:pPr>
        <w:pStyle w:val="Normal"/>
        <w:spacing w:lineRule="exact" w:line="240" w:before="240" w:after="240"/>
        <w:jc w:val="both"/>
        <w:rPr>
          <w:sz w:val="20"/>
          <w:szCs w:val="20"/>
        </w:rPr>
      </w:pPr>
      <w:r>
        <w:rPr>
          <w:sz w:val="20"/>
          <w:szCs w:val="20"/>
        </w:rPr>
        <w:t xml:space="preserve">This Password Application will be governed by and construed in accordance with the laws in force in the State of New South Wales and each party submits to the non-exclusive jurisdiction of the courts of New South Wales, and the courts of appeal from them. </w:t>
      </w:r>
    </w:p>
    <w:p>
      <w:pPr>
        <w:pStyle w:val="Normal"/>
        <w:rPr>
          <w:sz w:val="20"/>
          <w:szCs w:val="20"/>
        </w:rPr>
      </w:pPr>
      <w:r>
        <w:rPr>
          <w:sz w:val="20"/>
          <w:szCs w:val="20"/>
        </w:rPr>
        <w:t>Date:</w:t>
      </w:r>
    </w:p>
    <w:p>
      <w:pPr>
        <w:pStyle w:val="Normal"/>
        <w:rPr>
          <w:sz w:val="20"/>
          <w:szCs w:val="20"/>
        </w:rPr>
      </w:pPr>
      <w:r>
        <w:rPr>
          <w:sz w:val="20"/>
          <w:szCs w:val="20"/>
        </w:rPr>
      </w:r>
    </w:p>
    <w:p>
      <w:pPr>
        <w:pStyle w:val="Normal"/>
        <w:tabs>
          <w:tab w:val="clear" w:pos="737"/>
          <w:tab w:val="left" w:pos="-1440" w:leader="none"/>
          <w:tab w:val="left" w:pos="5387" w:leader="none"/>
        </w:tabs>
        <w:rPr>
          <w:sz w:val="20"/>
          <w:szCs w:val="20"/>
        </w:rPr>
      </w:pPr>
      <w:r>
        <w:rPr>
          <w:sz w:val="20"/>
          <w:szCs w:val="20"/>
        </w:rPr>
        <w:t>Signed:</w:t>
        <w:tab/>
        <w:t>_______________________</w:t>
      </w:r>
    </w:p>
    <w:p>
      <w:pPr>
        <w:pStyle w:val="Normal"/>
        <w:tabs>
          <w:tab w:val="clear" w:pos="737"/>
          <w:tab w:val="left" w:pos="-1440" w:leader="none"/>
          <w:tab w:val="left" w:pos="5387" w:leader="none"/>
        </w:tabs>
        <w:spacing w:before="0" w:after="120"/>
        <w:ind w:start="5387" w:end="0"/>
        <w:rPr>
          <w:sz w:val="20"/>
          <w:szCs w:val="20"/>
        </w:rPr>
      </w:pPr>
      <w:r>
        <w:rPr>
          <w:sz w:val="20"/>
          <w:szCs w:val="20"/>
        </w:rPr>
        <w:t>Signed:</w:t>
      </w:r>
    </w:p>
    <w:p>
      <w:pPr>
        <w:pStyle w:val="Normal"/>
        <w:tabs>
          <w:tab w:val="clear" w:pos="737"/>
          <w:tab w:val="left" w:pos="-1440" w:leader="none"/>
          <w:tab w:val="left" w:pos="5387" w:leader="none"/>
        </w:tabs>
        <w:spacing w:before="0" w:after="120"/>
        <w:ind w:start="5387" w:end="0"/>
        <w:rPr>
          <w:sz w:val="20"/>
          <w:szCs w:val="20"/>
        </w:rPr>
      </w:pPr>
      <w:r>
        <w:rPr>
          <w:sz w:val="20"/>
          <w:szCs w:val="20"/>
        </w:rPr>
        <w:t>_____________________</w:t>
      </w:r>
    </w:p>
    <w:p>
      <w:pPr>
        <w:pStyle w:val="Normal"/>
        <w:tabs>
          <w:tab w:val="clear" w:pos="737"/>
          <w:tab w:val="left" w:pos="-1440" w:leader="none"/>
          <w:tab w:val="left" w:pos="5387" w:leader="none"/>
        </w:tabs>
        <w:rPr>
          <w:sz w:val="20"/>
          <w:szCs w:val="20"/>
        </w:rPr>
      </w:pPr>
      <w:r>
        <w:rPr>
          <w:sz w:val="20"/>
          <w:szCs w:val="20"/>
        </w:rPr>
        <w:t>Name:</w:t>
        <w:tab/>
        <w:t>_______________________</w:t>
      </w:r>
    </w:p>
    <w:p>
      <w:pPr>
        <w:pStyle w:val="Normal"/>
        <w:tabs>
          <w:tab w:val="clear" w:pos="737"/>
          <w:tab w:val="left" w:pos="-1440" w:leader="none"/>
          <w:tab w:val="left" w:pos="5387" w:leader="none"/>
        </w:tabs>
        <w:spacing w:before="0" w:after="120"/>
        <w:ind w:start="5387" w:end="0"/>
        <w:rPr>
          <w:sz w:val="20"/>
          <w:szCs w:val="20"/>
        </w:rPr>
      </w:pPr>
      <w:r>
        <w:rPr>
          <w:sz w:val="20"/>
          <w:szCs w:val="20"/>
        </w:rPr>
        <w:t>Name:</w:t>
      </w:r>
    </w:p>
    <w:p>
      <w:pPr>
        <w:pStyle w:val="Normal"/>
        <w:tabs>
          <w:tab w:val="clear" w:pos="737"/>
          <w:tab w:val="left" w:pos="-1440" w:leader="none"/>
          <w:tab w:val="left" w:pos="5387" w:leader="none"/>
        </w:tabs>
        <w:spacing w:before="0" w:after="120"/>
        <w:ind w:start="5387" w:end="0"/>
        <w:rPr>
          <w:sz w:val="20"/>
          <w:szCs w:val="20"/>
        </w:rPr>
      </w:pPr>
      <w:r>
        <w:rPr>
          <w:sz w:val="20"/>
          <w:szCs w:val="20"/>
        </w:rPr>
        <w:t>_____________________</w:t>
      </w:r>
    </w:p>
    <w:p>
      <w:pPr>
        <w:pStyle w:val="Normal"/>
        <w:tabs>
          <w:tab w:val="clear" w:pos="737"/>
          <w:tab w:val="left" w:pos="-1440" w:leader="none"/>
          <w:tab w:val="left" w:pos="5387" w:leader="none"/>
        </w:tabs>
        <w:rPr>
          <w:sz w:val="20"/>
          <w:szCs w:val="20"/>
        </w:rPr>
      </w:pPr>
      <w:r>
        <w:rPr>
          <w:sz w:val="20"/>
          <w:szCs w:val="20"/>
        </w:rPr>
        <w:t>Title:</w:t>
        <w:tab/>
        <w:t>_______________________</w:t>
      </w:r>
    </w:p>
    <w:p>
      <w:pPr>
        <w:pStyle w:val="Normal"/>
        <w:tabs>
          <w:tab w:val="clear" w:pos="737"/>
          <w:tab w:val="left" w:pos="-1440" w:leader="none"/>
          <w:tab w:val="left" w:pos="5387" w:leader="none"/>
        </w:tabs>
        <w:spacing w:before="0" w:after="120"/>
        <w:ind w:start="5387" w:end="0"/>
        <w:rPr>
          <w:sz w:val="20"/>
          <w:szCs w:val="20"/>
        </w:rPr>
      </w:pPr>
      <w:r>
        <w:rPr>
          <w:sz w:val="20"/>
          <w:szCs w:val="20"/>
        </w:rPr>
        <w:t>Title:</w:t>
      </w:r>
    </w:p>
    <w:p>
      <w:pPr>
        <w:pStyle w:val="Normal"/>
        <w:tabs>
          <w:tab w:val="clear" w:pos="737"/>
          <w:tab w:val="left" w:pos="-1440" w:leader="none"/>
          <w:tab w:val="left" w:pos="5387" w:leader="none"/>
        </w:tabs>
        <w:spacing w:before="0" w:after="120"/>
        <w:ind w:start="5387" w:end="0"/>
        <w:rPr>
          <w:sz w:val="20"/>
          <w:szCs w:val="20"/>
        </w:rPr>
      </w:pPr>
      <w:r>
        <w:rPr>
          <w:sz w:val="20"/>
          <w:szCs w:val="20"/>
        </w:rPr>
        <w:t>_____________________</w:t>
      </w:r>
    </w:p>
    <w:p>
      <w:pPr>
        <w:pStyle w:val="Normal"/>
        <w:tabs>
          <w:tab w:val="clear" w:pos="737"/>
          <w:tab w:val="left" w:pos="-1440" w:leader="none"/>
          <w:tab w:val="left" w:pos="5387" w:leader="none"/>
        </w:tabs>
        <w:rPr>
          <w:sz w:val="20"/>
          <w:szCs w:val="20"/>
        </w:rPr>
      </w:pPr>
      <w:r>
        <w:rPr>
          <w:sz w:val="20"/>
          <w:szCs w:val="20"/>
        </w:rPr>
      </w:r>
      <w:r>
        <w:br w:type="page"/>
      </w:r>
    </w:p>
    <w:p>
      <w:pPr>
        <w:pStyle w:val="Normal"/>
        <w:tabs>
          <w:tab w:val="clear" w:pos="737"/>
          <w:tab w:val="left" w:pos="-1440" w:leader="none"/>
        </w:tabs>
        <w:ind w:hanging="5387" w:start="5387" w:end="0"/>
        <w:rPr>
          <w:sz w:val="20"/>
          <w:szCs w:val="20"/>
        </w:rPr>
      </w:pPr>
      <w:r>
        <w:rPr>
          <w:sz w:val="20"/>
          <w:szCs w:val="20"/>
        </w:rPr>
        <w:t>For and on behalf of</w:t>
        <w:tab/>
        <w:t>For and on behalf of</w:t>
      </w:r>
    </w:p>
    <w:p>
      <w:pPr>
        <w:pStyle w:val="Normal"/>
        <w:tabs>
          <w:tab w:val="clear" w:pos="737"/>
          <w:tab w:val="left" w:pos="-1440" w:leader="none"/>
        </w:tabs>
        <w:ind w:hanging="5760" w:start="5760" w:end="0"/>
        <w:rPr>
          <w:sz w:val="20"/>
          <w:szCs w:val="20"/>
        </w:rPr>
      </w:pPr>
      <w:r>
        <w:rPr>
          <w:sz w:val="20"/>
          <w:szCs w:val="20"/>
        </w:rPr>
      </w:r>
    </w:p>
    <w:p>
      <w:pPr>
        <w:pStyle w:val="Normal"/>
        <w:tabs>
          <w:tab w:val="clear" w:pos="737"/>
          <w:tab w:val="left" w:pos="-1440" w:leader="none"/>
        </w:tabs>
        <w:ind w:hanging="5760" w:start="5760" w:end="0"/>
        <w:rPr>
          <w:sz w:val="20"/>
          <w:szCs w:val="20"/>
        </w:rPr>
      </w:pPr>
      <w:r>
        <w:rPr>
          <w:sz w:val="20"/>
          <w:szCs w:val="20"/>
        </w:rPr>
      </w:r>
    </w:p>
    <w:p>
      <w:pPr>
        <w:pStyle w:val="Normal"/>
        <w:tabs>
          <w:tab w:val="clear" w:pos="737"/>
          <w:tab w:val="left" w:pos="-1440" w:leader="none"/>
        </w:tabs>
        <w:ind w:hanging="5387" w:start="5387" w:end="0"/>
        <w:rPr>
          <w:sz w:val="20"/>
          <w:szCs w:val="20"/>
        </w:rPr>
      </w:pPr>
      <w:r>
        <w:rPr>
          <w:sz w:val="20"/>
          <w:szCs w:val="20"/>
        </w:rPr>
        <w:t>ENRON AUSTRALIA FINANCE PTY.LTD.</w:t>
        <w:tab/>
        <w:t xml:space="preserve">__________________________ </w:t>
      </w:r>
    </w:p>
    <w:p>
      <w:pPr>
        <w:pStyle w:val="Normal"/>
        <w:tabs>
          <w:tab w:val="clear" w:pos="737"/>
          <w:tab w:val="left" w:pos="-1440" w:leader="none"/>
        </w:tabs>
        <w:ind w:start="5387" w:end="0"/>
        <w:rPr>
          <w:sz w:val="20"/>
          <w:szCs w:val="20"/>
        </w:rPr>
      </w:pPr>
      <w:r>
        <w:rPr>
          <w:sz w:val="20"/>
          <w:szCs w:val="20"/>
        </w:rPr>
        <w:t>COUNTERPARTY</w:t>
      </w:r>
    </w:p>
    <w:p>
      <w:pPr>
        <w:pStyle w:val="Normal"/>
        <w:ind w:firstLine="720" w:start="1440" w:end="0"/>
        <w:rPr>
          <w:sz w:val="20"/>
          <w:szCs w:val="20"/>
        </w:rPr>
      </w:pPr>
      <w:r>
        <w:rPr>
          <w:sz w:val="20"/>
          <w:szCs w:val="20"/>
        </w:rPr>
      </w:r>
    </w:p>
    <w:p>
      <w:pPr>
        <w:pStyle w:val="Normal"/>
        <w:ind w:firstLine="720" w:start="1440" w:end="0"/>
        <w:rPr>
          <w:sz w:val="20"/>
          <w:szCs w:val="20"/>
        </w:rPr>
      </w:pPr>
      <w:r>
        <w:rPr>
          <w:sz w:val="20"/>
          <w:szCs w:val="20"/>
        </w:rPr>
      </w:r>
    </w:p>
    <w:p>
      <w:pPr>
        <w:pStyle w:val="Normal"/>
        <w:ind w:firstLine="720" w:start="1440" w:end="0"/>
        <w:rPr>
          <w:sz w:val="20"/>
          <w:szCs w:val="20"/>
        </w:rPr>
      </w:pPr>
      <w:r>
        <w:rPr>
          <w:sz w:val="20"/>
          <w:szCs w:val="20"/>
        </w:rPr>
      </w:r>
    </w:p>
    <w:p>
      <w:pPr>
        <w:pStyle w:val="Normal"/>
        <w:tabs>
          <w:tab w:val="clear" w:pos="737"/>
          <w:tab w:val="left" w:pos="-1440" w:leader="none"/>
        </w:tabs>
        <w:ind w:hanging="5760" w:start="5760" w:end="0"/>
        <w:rPr>
          <w:sz w:val="20"/>
          <w:szCs w:val="20"/>
        </w:rPr>
      </w:pPr>
      <w:r>
        <w:rPr>
          <w:sz w:val="20"/>
          <w:szCs w:val="20"/>
        </w:rPr>
      </w:r>
    </w:p>
    <w:p>
      <w:pPr>
        <w:pStyle w:val="Normal"/>
        <w:rPr>
          <w:b/>
          <w:bCs/>
        </w:rPr>
      </w:pPr>
      <w:r>
        <w:rPr>
          <w:b/>
          <w:bCs/>
        </w:rPr>
        <w:t>Proposed Initial Password – PLEASE COMPLETE</w:t>
      </w:r>
    </w:p>
    <w:p>
      <w:pPr>
        <w:pStyle w:val="Normal"/>
        <w:tabs>
          <w:tab w:val="clear" w:pos="737"/>
          <w:tab w:val="left" w:pos="-1440" w:leader="none"/>
        </w:tabs>
        <w:ind w:hanging="5760" w:start="5760" w:end="0"/>
        <w:rPr>
          <w:sz w:val="20"/>
          <w:szCs w:val="20"/>
        </w:rPr>
      </w:pPr>
      <w:r>
        <w:rPr>
          <w:sz w:val="20"/>
          <w:szCs w:val="20"/>
        </w:rPr>
        <w:t>Counterparty hereby requests the following as its initial password which must be 8 to 10 characters long:</w:t>
      </w:r>
    </w:p>
    <w:p>
      <w:pPr>
        <w:pStyle w:val="Normal"/>
        <w:tabs>
          <w:tab w:val="clear" w:pos="737"/>
          <w:tab w:val="left" w:pos="-1440" w:leader="none"/>
        </w:tabs>
        <w:ind w:hanging="5760" w:start="5760" w:end="0"/>
        <w:rPr>
          <w:sz w:val="32"/>
          <w:szCs w:val="32"/>
        </w:rPr>
      </w:pPr>
      <w:r>
        <w:rPr>
          <w:rFonts w:ascii="Symbol" w:hAnsi="Symbol"/>
          <w:sz w:val="32"/>
          <w:szCs w:val="32"/>
        </w:rPr>
        <w:sym w:font="Symbol" w:char="ff"/>
        <w:sym w:font="Symbol" w:char="ff"/>
        <w:sym w:font="Symbol" w:char="ff"/>
        <w:sym w:font="Symbol" w:char="ff"/>
        <w:sym w:font="Symbol" w:char="ff"/>
        <w:sym w:font="Symbol" w:char="ff"/>
        <w:sym w:font="Symbol" w:char="ff"/>
        <w:sym w:font="Symbol" w:char="ff"/>
        <w:sym w:font="Symbol" w:char="ff"/>
        <w:sym w:font="Symbol" w:char="ff"/>
      </w:r>
    </w:p>
    <w:p>
      <w:pPr>
        <w:pStyle w:val="Normal"/>
        <w:tabs>
          <w:tab w:val="clear" w:pos="737"/>
          <w:tab w:val="left" w:pos="-1440" w:leader="none"/>
        </w:tabs>
        <w:ind w:hanging="5760" w:start="5760" w:end="0"/>
        <w:rPr>
          <w:sz w:val="20"/>
          <w:szCs w:val="20"/>
        </w:rPr>
      </w:pPr>
      <w:r>
        <w:rPr>
          <w:sz w:val="20"/>
          <w:szCs w:val="20"/>
        </w:rPr>
        <w:t>(Note: The Website will require that the initial password be changed when it is first used.)</w:t>
      </w:r>
    </w:p>
    <w:p>
      <w:pPr>
        <w:pStyle w:val="NormalDeed"/>
        <w:ind w:start="0" w:end="0"/>
        <w:rPr>
          <w:sz w:val="20"/>
          <w:szCs w:val="20"/>
        </w:rPr>
      </w:pPr>
      <w:r>
        <w:rPr>
          <w:sz w:val="20"/>
          <w:szCs w:val="20"/>
        </w:rPr>
      </w:r>
    </w:p>
    <w:p>
      <w:pPr>
        <w:pStyle w:val="NormalDeed"/>
        <w:ind w:start="0" w:end="0"/>
        <w:rPr>
          <w:ins w:id="542" w:author="MSJ" w:date="2000-02-17T09:55:00Z"/>
        </w:rPr>
      </w:pPr>
      <w:ins w:id="538" w:author="MSJ" w:date="2000-02-17T09:55:00Z">
        <w:r>
          <w:rPr/>
          <w:t xml:space="preserve">Initial </w:t>
        </w:r>
      </w:ins>
      <w:ins w:id="539" w:author="MSJ" w:date="2000-02-17T16:38:00Z">
        <w:r>
          <w:rPr/>
          <w:t xml:space="preserve">Counterparty </w:t>
        </w:r>
      </w:ins>
      <w:ins w:id="540" w:author="MSJ" w:date="2000-02-17T09:55:00Z">
        <w:r>
          <w:rPr/>
          <w:t>contact details:</w:t>
        </w:r>
      </w:ins>
      <w:ins w:id="541" w:author="MSJ" w:date="2000-02-17T16:38:00Z">
        <w:r>
          <w:rPr/>
          <w:tab/>
        </w:r>
      </w:ins>
    </w:p>
    <w:p>
      <w:pPr>
        <w:pStyle w:val="NormalDeed"/>
        <w:ind w:start="0" w:end="0"/>
        <w:rPr>
          <w:ins w:id="545" w:author="MSJ" w:date="2000-02-17T09:55:00Z"/>
        </w:rPr>
      </w:pPr>
      <w:ins w:id="543" w:author="MSJ" w:date="2000-02-17T09:55:00Z">
        <w:r>
          <w:rPr/>
          <w:t>Address:</w:t>
          <w:tab/>
        </w:r>
      </w:ins>
      <w:ins w:id="544" w:author="MSJ" w:date="2000-02-17T16:38:00Z">
        <w:r>
          <w:rPr/>
          <w:tab/>
          <w:tab/>
        </w:r>
      </w:ins>
    </w:p>
    <w:p>
      <w:pPr>
        <w:pStyle w:val="NormalDeed"/>
        <w:ind w:start="0" w:end="0"/>
        <w:rPr>
          <w:ins w:id="548" w:author="MSJ" w:date="2000-02-17T09:55:00Z"/>
        </w:rPr>
      </w:pPr>
      <w:ins w:id="546" w:author="MSJ" w:date="2000-02-17T09:55:00Z">
        <w:r>
          <w:rPr/>
          <w:t>Attention:</w:t>
          <w:tab/>
        </w:r>
      </w:ins>
      <w:ins w:id="547" w:author="MSJ" w:date="2000-02-17T16:38:00Z">
        <w:r>
          <w:rPr/>
          <w:tab/>
          <w:tab/>
        </w:r>
      </w:ins>
    </w:p>
    <w:p>
      <w:pPr>
        <w:pStyle w:val="NormalDeed"/>
        <w:ind w:start="0" w:end="0"/>
        <w:rPr>
          <w:ins w:id="551" w:author="MSJ" w:date="2000-02-17T09:55:00Z"/>
        </w:rPr>
      </w:pPr>
      <w:ins w:id="549" w:author="MSJ" w:date="2000-02-17T09:55:00Z">
        <w:r>
          <w:rPr/>
          <w:t>Facsimile No:</w:t>
          <w:tab/>
        </w:r>
      </w:ins>
      <w:ins w:id="550" w:author="MSJ" w:date="2000-02-17T16:38:00Z">
        <w:r>
          <w:rPr/>
          <w:tab/>
          <w:tab/>
        </w:r>
      </w:ins>
    </w:p>
    <w:p>
      <w:pPr>
        <w:pStyle w:val="NormalDeed"/>
        <w:ind w:start="0" w:end="0"/>
        <w:rPr>
          <w:ins w:id="554" w:author="MSJ" w:date="2000-02-17T09:55:00Z"/>
        </w:rPr>
      </w:pPr>
      <w:ins w:id="552" w:author="MSJ" w:date="2000-02-17T09:55:00Z">
        <w:r>
          <w:rPr/>
          <w:t>Telephone No:</w:t>
          <w:tab/>
        </w:r>
      </w:ins>
      <w:ins w:id="553" w:author="MSJ" w:date="2000-02-17T16:38:00Z">
        <w:r>
          <w:rPr/>
          <w:tab/>
          <w:tab/>
        </w:r>
      </w:ins>
    </w:p>
    <w:p>
      <w:pPr>
        <w:pStyle w:val="NormalDeed"/>
        <w:ind w:start="0" w:end="0"/>
        <w:rPr>
          <w:ins w:id="557" w:author="MSJ" w:date="2000-02-17T09:55:00Z"/>
        </w:rPr>
      </w:pPr>
      <w:ins w:id="555" w:author="MSJ" w:date="2000-02-17T09:55:00Z">
        <w:r>
          <w:rPr/>
          <w:t>Email address:</w:t>
          <w:tab/>
        </w:r>
      </w:ins>
      <w:ins w:id="556" w:author="MSJ" w:date="2000-02-17T16:38:00Z">
        <w:r>
          <w:rPr/>
          <w:tab/>
          <w:tab/>
        </w:r>
      </w:ins>
    </w:p>
    <w:p>
      <w:pPr>
        <w:pStyle w:val="NormalDeed"/>
        <w:ind w:start="0" w:end="0"/>
        <w:rPr/>
      </w:pPr>
      <w:r>
        <w:rPr/>
      </w:r>
    </w:p>
    <w:p>
      <w:pPr>
        <w:pStyle w:val="NormalDeed"/>
        <w:ind w:start="0" w:end="0"/>
        <w:rPr/>
      </w:pPr>
      <w:r>
        <w:rPr/>
      </w:r>
    </w:p>
    <w:p>
      <w:pPr>
        <w:pStyle w:val="NormalDeed"/>
        <w:ind w:start="0" w:end="0"/>
        <w:rPr/>
      </w:pPr>
      <w:r>
        <w:rPr/>
      </w:r>
      <w:r>
        <w:br w:type="page"/>
      </w:r>
    </w:p>
    <w:p>
      <w:pPr>
        <w:pStyle w:val="SchedTitle"/>
        <w:rPr/>
      </w:pPr>
      <w:r>
        <w:rPr/>
        <w:t>Appendix B</w:t>
        <w:tab/>
      </w:r>
      <w:r>
        <w:rPr>
          <w:i/>
          <w:iCs/>
        </w:rPr>
        <w:t>Electronic trading agreement</w:t>
      </w:r>
    </w:p>
    <w:p>
      <w:pPr>
        <w:pStyle w:val="Normal"/>
        <w:rPr/>
      </w:pPr>
      <w:r>
        <w:rPr/>
      </w:r>
    </w:p>
    <w:p>
      <w:pPr>
        <w:pStyle w:val="Normal"/>
        <w:tabs>
          <w:tab w:val="clear" w:pos="737"/>
          <w:tab w:val="center" w:pos="4320" w:leader="none"/>
        </w:tabs>
        <w:jc w:val="both"/>
        <w:rPr>
          <w:sz w:val="22"/>
          <w:szCs w:val="22"/>
        </w:rPr>
      </w:pPr>
      <w:bookmarkStart w:id="5" w:name="QuickMark"/>
      <w:bookmarkEnd w:id="5"/>
      <w:r>
        <w:rPr>
          <w:sz w:val="22"/>
          <w:szCs w:val="22"/>
        </w:rPr>
        <w:tab/>
      </w:r>
      <w:r>
        <w:rPr>
          <w:b/>
          <w:bCs/>
          <w:sz w:val="22"/>
          <w:szCs w:val="22"/>
        </w:rPr>
        <w:t>ELECTRONIC TRADING AGREEMENT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spacing w:before="0" w:after="240"/>
        <w:ind w:firstLine="1440" w:end="0"/>
        <w:jc w:val="both"/>
        <w:rPr/>
      </w:pPr>
      <w:r>
        <w:rPr>
          <w:sz w:val="22"/>
          <w:szCs w:val="22"/>
        </w:rPr>
        <w:t>WHEREAS, Enron</w:t>
      </w:r>
      <w:r>
        <w:rPr>
          <w:sz w:val="20"/>
          <w:szCs w:val="20"/>
        </w:rPr>
        <w:t xml:space="preserve"> </w:t>
      </w:r>
      <w:r>
        <w:rPr>
          <w:sz w:val="22"/>
          <w:szCs w:val="22"/>
        </w:rPr>
        <w:t>Australia Finance Pty. Ltd (ACN 082 245 921) and/or its affiliates (referred to herein collectively and individually as “Enron”) from time to time have established or will establish one or more websites or other internet-based electronic trading facilities (</w:t>
      </w:r>
      <w:ins w:id="558" w:author="MSJ" w:date="2000-02-17T16:38:00Z">
        <w:r>
          <w:rPr>
            <w:sz w:val="22"/>
            <w:szCs w:val="22"/>
          </w:rPr>
          <w:t xml:space="preserve">including </w:t>
        </w:r>
      </w:ins>
      <w:ins w:id="559" w:author="MSJ" w:date="2000-02-17T16:38:00Z">
        <w:r>
          <w:rPr>
            <w:sz w:val="22"/>
            <w:szCs w:val="22"/>
            <w:u w:val="single"/>
          </w:rPr>
          <w:t xml:space="preserve">www.enrononline.com and </w:t>
        </w:r>
      </w:ins>
      <w:r>
        <w:rPr>
          <w:sz w:val="22"/>
          <w:szCs w:val="22"/>
        </w:rPr>
        <w:t xml:space="preserve">collectively, the “Website”) for the trading of products and instruments based on energy products or other commodities  (including derivatives products) (collectively, “Transactions”); and </w:t>
      </w:r>
    </w:p>
    <w:p>
      <w:pPr>
        <w:pStyle w:val="Normal"/>
        <w:spacing w:before="0" w:after="240"/>
        <w:ind w:firstLine="1440" w:end="0"/>
        <w:jc w:val="both"/>
        <w:rPr>
          <w:sz w:val="22"/>
          <w:szCs w:val="22"/>
        </w:rPr>
      </w:pPr>
      <w:r>
        <w:rPr>
          <w:sz w:val="22"/>
          <w:szCs w:val="22"/>
        </w:rPr>
        <w:t>WHEREAS, you (“Counterparty”) and Enron have entered into a Password Application (“Password Application”), pursuant to which Enron has agreed to provide Counterparty with access to the Website and Counterparty has agreed to access and utilise the Website solely in accordance with the terms and conditions of the Password Application and this Agreement.</w:t>
      </w:r>
    </w:p>
    <w:p>
      <w:pPr>
        <w:pStyle w:val="Normal"/>
        <w:spacing w:before="0" w:after="240"/>
        <w:ind w:firstLine="1440" w:end="0"/>
        <w:jc w:val="both"/>
        <w:rPr>
          <w:sz w:val="22"/>
          <w:szCs w:val="22"/>
        </w:rPr>
      </w:pPr>
      <w:r>
        <w:rPr>
          <w:sz w:val="22"/>
          <w:szCs w:val="22"/>
        </w:rPr>
        <w:t>NOW, THEREFORE, for good and valuable consideration, the receipt and adequacy of which are hereby acknowledged, the parties hereby agree as follows:</w:t>
      </w:r>
    </w:p>
    <w:p>
      <w:pPr>
        <w:pStyle w:val="Normal"/>
        <w:spacing w:before="0" w:after="240"/>
        <w:ind w:firstLine="1440" w:end="0"/>
        <w:jc w:val="both"/>
        <w:rPr/>
      </w:pPr>
      <w:r>
        <w:rPr>
          <w:b/>
          <w:bCs/>
          <w:sz w:val="22"/>
          <w:szCs w:val="22"/>
        </w:rPr>
        <w:t>1.</w:t>
        <w:tab/>
      </w:r>
      <w:r>
        <w:rPr>
          <w:b/>
          <w:bCs/>
          <w:sz w:val="22"/>
          <w:szCs w:val="22"/>
          <w:u w:val="single"/>
        </w:rPr>
        <w:t>SCOPE OF AGREEMENT.</w:t>
      </w:r>
      <w:r>
        <w:rPr>
          <w:sz w:val="22"/>
          <w:szCs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utilisation of the Website and (iii) other terms and conditions specified or referred to on the Website from time to time) will govern the access and utilisation of the Website and any and all Transactions entered into by Counterparty through the Website.</w:t>
      </w:r>
    </w:p>
    <w:p>
      <w:pPr>
        <w:pStyle w:val="Normal"/>
        <w:keepNext w:val="true"/>
        <w:spacing w:before="0" w:after="240"/>
        <w:ind w:firstLine="1440" w:end="0"/>
        <w:jc w:val="both"/>
        <w:rPr/>
      </w:pPr>
      <w:r>
        <w:rPr>
          <w:b/>
          <w:bCs/>
          <w:sz w:val="22"/>
          <w:szCs w:val="22"/>
        </w:rPr>
        <w:t>2.</w:t>
        <w:tab/>
      </w:r>
      <w:r>
        <w:rPr>
          <w:b/>
          <w:bCs/>
          <w:sz w:val="22"/>
          <w:szCs w:val="22"/>
          <w:u w:val="single"/>
        </w:rPr>
        <w:t>REPRESENTATIONS, WARRANTIES AND COVENANTS.</w:t>
      </w:r>
      <w:r>
        <w:rPr>
          <w:sz w:val="22"/>
          <w:szCs w:val="22"/>
        </w:rPr>
        <w:t xml:space="preserve">  Counterparty hereby represents, warrants and covenants as follows:</w:t>
      </w:r>
    </w:p>
    <w:p>
      <w:pPr>
        <w:pStyle w:val="Normal"/>
        <w:spacing w:before="0" w:after="240"/>
        <w:ind w:firstLine="1440" w:end="0"/>
        <w:jc w:val="both"/>
        <w:rPr>
          <w:sz w:val="22"/>
          <w:szCs w:val="22"/>
        </w:rPr>
      </w:pPr>
      <w:r>
        <w:rPr>
          <w:sz w:val="22"/>
          <w:szCs w:val="22"/>
        </w:rPr>
        <w:t>(a)</w:t>
        <w:tab/>
        <w:t xml:space="preserve">Counterparty will access and utilise the Website (including but not limited to the execution of Transactions) solely for its own internal business and commercial purposes and in accordance with the terms and conditions of this Agreement, any procedures established by Enron with respect to the access and utilisation of the Website and any other terms and conditions specified or referred to on the Website from time to time.  Counterparty will not utilise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spacing w:before="0" w:after="240"/>
        <w:ind w:firstLine="1440" w:end="0"/>
        <w:jc w:val="both"/>
        <w:rPr>
          <w:sz w:val="22"/>
          <w:szCs w:val="22"/>
        </w:rPr>
      </w:pPr>
      <w:r>
        <w:rPr>
          <w:sz w:val="22"/>
          <w:szCs w:val="22"/>
        </w:rPr>
        <w:t>(b)</w:t>
        <w:tab/>
        <w:t>Enron may, in its sole discretion, with or without notice to Counterparty, temporarily or permanently cease to provide the Website or suspend, terminate or restrict Counterparty’s access to and utilisation of the Website.  Counterparty shall supply Enron with all information reasonably requested by Enron concerning Counterparty and its access to and utilisation of the Website.  Counterparty acknowledges that its access to and utilisation of the Website may be monitored by Enron for Enron’s own purposes, and not for the benefit of Counterparty, and that the resultant information may be utilised by Enron.</w:t>
      </w:r>
    </w:p>
    <w:p>
      <w:pPr>
        <w:pStyle w:val="Normal"/>
        <w:spacing w:before="0" w:after="240"/>
        <w:ind w:firstLine="1440" w:end="0"/>
        <w:jc w:val="both"/>
        <w:rPr>
          <w:sz w:val="22"/>
          <w:szCs w:val="22"/>
        </w:rPr>
      </w:pPr>
      <w:r>
        <w:rPr>
          <w:sz w:val="22"/>
          <w:szCs w:val="22"/>
        </w:rPr>
        <w:t>(c)</w:t>
        <w:tab/>
        <w:t>Counterparty shall comply with any and all laws, rules, regulations or orders applicable to Counterparty’s access to and use of the Website.</w:t>
      </w:r>
    </w:p>
    <w:p>
      <w:pPr>
        <w:pStyle w:val="Normal"/>
        <w:spacing w:before="0" w:after="240"/>
        <w:ind w:firstLine="1440" w:end="0"/>
        <w:jc w:val="both"/>
        <w:rPr>
          <w:sz w:val="22"/>
          <w:szCs w:val="22"/>
        </w:rPr>
      </w:pPr>
      <w:r>
        <w:rPr>
          <w:sz w:val="22"/>
          <w:szCs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spacing w:before="0" w:after="240"/>
        <w:ind w:firstLine="1440" w:end="0"/>
        <w:jc w:val="both"/>
        <w:rPr>
          <w:sz w:val="22"/>
          <w:szCs w:val="22"/>
        </w:rPr>
      </w:pPr>
      <w:r>
        <w:rPr>
          <w:sz w:val="22"/>
          <w:szCs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spacing w:before="0" w:after="240"/>
        <w:ind w:firstLine="1440" w:end="0"/>
        <w:jc w:val="both"/>
        <w:rPr>
          <w:sz w:val="22"/>
          <w:szCs w:val="22"/>
        </w:rPr>
      </w:pPr>
      <w:r>
        <w:rPr>
          <w:sz w:val="22"/>
          <w:szCs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authorisation or sponsorship of such sites or their sponsors by Enron nor is there any affiliation between Enron and such sponsors and such sponsors do not endorse, authorise or sponsor the Website.  Counterparty understands and agrees that it will use or rely on such sites solely at its own risk and that Enron does not grant the Counterparty any rights in respect of such sites.</w:t>
      </w:r>
    </w:p>
    <w:p>
      <w:pPr>
        <w:pStyle w:val="Normal"/>
        <w:spacing w:before="0" w:after="240"/>
        <w:ind w:firstLine="1440" w:end="0"/>
        <w:jc w:val="both"/>
        <w:rPr>
          <w:b/>
          <w:bCs/>
          <w:sz w:val="22"/>
          <w:szCs w:val="22"/>
        </w:rPr>
      </w:pPr>
      <w:r>
        <w:rPr>
          <w:sz w:val="22"/>
          <w:szCs w:val="22"/>
        </w:rPr>
        <w:t>(g)</w:t>
        <w:tab/>
        <w:t xml:space="preserve">COUNTERPARTY ACKNOWLEDGES, UNDERSTANDS AND ACCEPTS THAT </w:t>
      </w:r>
      <w:ins w:id="560" w:author="MSJ" w:date="2000-02-17T09:56:00Z">
        <w:r>
          <w:rPr>
            <w:sz w:val="22"/>
            <w:szCs w:val="22"/>
          </w:rPr>
          <w:t xml:space="preserve">TO THE MAXIMUM EXTENT PERMITTED BY </w:t>
        </w:r>
      </w:ins>
      <w:ins w:id="561" w:author="MSJ" w:date="2000-02-17T16:40:00Z">
        <w:r>
          <w:rPr>
            <w:sz w:val="22"/>
            <w:szCs w:val="22"/>
          </w:rPr>
          <w:t>LAW</w:t>
        </w:r>
      </w:ins>
      <w:ins w:id="562" w:author="MSJ" w:date="2000-02-17T09:56:00Z">
        <w:r>
          <w:rPr>
            <w:sz w:val="22"/>
            <w:szCs w:val="22"/>
          </w:rPr>
          <w:t xml:space="preserve">, </w:t>
        </w:r>
      </w:ins>
      <w:r>
        <w:rPr>
          <w:sz w:val="22"/>
          <w:szCs w:val="22"/>
        </w:rPr>
        <w:t>(i)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w:t>
      </w:r>
      <w:del w:id="563" w:author="MSJ" w:date="2000-02-17T09:56:00Z">
        <w:r>
          <w:rPr>
            <w:rStyle w:val="FootnoteCharacters"/>
            <w:rStyle w:val="FootnoteReference"/>
            <w:sz w:val="22"/>
            <w:szCs w:val="22"/>
          </w:rPr>
          <w:footnoteReference w:id="2"/>
        </w:r>
      </w:del>
    </w:p>
    <w:p>
      <w:pPr>
        <w:pStyle w:val="Normal"/>
        <w:keepNext w:val="true"/>
        <w:tabs>
          <w:tab w:val="clear" w:pos="737"/>
          <w:tab w:val="left" w:pos="-1440" w:leader="none"/>
        </w:tabs>
        <w:spacing w:before="0" w:after="240"/>
        <w:ind w:hanging="720" w:start="2160" w:end="0"/>
        <w:jc w:val="both"/>
        <w:rPr>
          <w:sz w:val="22"/>
          <w:szCs w:val="22"/>
        </w:rPr>
      </w:pPr>
      <w:r>
        <w:rPr>
          <w:b/>
          <w:bCs/>
          <w:sz w:val="22"/>
          <w:szCs w:val="22"/>
        </w:rPr>
        <w:t>3.</w:t>
        <w:tab/>
      </w:r>
      <w:r>
        <w:rPr>
          <w:b/>
          <w:bCs/>
          <w:sz w:val="22"/>
          <w:szCs w:val="22"/>
          <w:u w:val="single"/>
        </w:rPr>
        <w:t>TRANSACTIONS</w:t>
      </w:r>
      <w:r>
        <w:rPr>
          <w:b/>
          <w:bCs/>
          <w:sz w:val="22"/>
          <w:szCs w:val="22"/>
        </w:rPr>
        <w:t>.</w:t>
      </w:r>
    </w:p>
    <w:p>
      <w:pPr>
        <w:pStyle w:val="Normal"/>
        <w:spacing w:before="0" w:after="240"/>
        <w:ind w:firstLine="1440" w:end="0"/>
        <w:jc w:val="both"/>
        <w:rPr/>
      </w:pPr>
      <w:r>
        <w:rPr>
          <w:sz w:val="22"/>
          <w:szCs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szCs w:val="22"/>
          <w:u w:val="single"/>
        </w:rPr>
        <w:t>provided</w:t>
      </w:r>
      <w:r>
        <w:rPr>
          <w:sz w:val="22"/>
          <w:szCs w:val="22"/>
        </w:rPr>
        <w:t xml:space="preserve"> </w:t>
      </w:r>
      <w:r>
        <w:rPr>
          <w:sz w:val="22"/>
          <w:szCs w:val="22"/>
          <w:u w:val="single"/>
        </w:rPr>
        <w:t>that</w:t>
      </w:r>
      <w:r>
        <w:rPr>
          <w:sz w:val="22"/>
          <w:szCs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spacing w:before="0" w:after="240"/>
        <w:ind w:firstLine="1440" w:end="0"/>
        <w:jc w:val="both"/>
        <w:rPr>
          <w:sz w:val="22"/>
          <w:szCs w:val="22"/>
        </w:rPr>
      </w:pPr>
      <w:r>
        <w:rPr>
          <w:sz w:val="22"/>
          <w:szCs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spacing w:before="0" w:after="240"/>
        <w:ind w:firstLine="1440" w:end="0"/>
        <w:jc w:val="both"/>
        <w:rPr/>
      </w:pPr>
      <w:r>
        <w:rPr>
          <w:sz w:val="22"/>
          <w:szCs w:val="22"/>
        </w:rPr>
        <w:t>(c)</w:t>
        <w:tab/>
        <w:t>Enron may accept or reject Counterparty’s offer at its sole discretion.  A Transaction shall be deemed executed at the time that Enron first signifies its acceptance of Counterparty’s offer, accessible on the Website server</w:t>
      </w:r>
      <w:ins w:id="564" w:author="MSJ" w:date="2000-02-17T09:56:00Z">
        <w:r>
          <w:rPr>
            <w:sz w:val="22"/>
            <w:szCs w:val="22"/>
          </w:rPr>
          <w:t>, whether the Website server is accessible by the Counterparty at that time or not.  Counterparty is taken to have waived the right to receive any other communication of acceptance of the offer</w:t>
        </w:r>
      </w:ins>
      <w:r>
        <w:rPr>
          <w:sz w:val="22"/>
          <w:szCs w:val="22"/>
        </w:rPr>
        <w:t>.</w:t>
      </w:r>
    </w:p>
    <w:p>
      <w:pPr>
        <w:pStyle w:val="Normal"/>
        <w:spacing w:before="0" w:after="240"/>
        <w:ind w:firstLine="1440" w:end="0"/>
        <w:jc w:val="both"/>
        <w:rPr>
          <w:sz w:val="22"/>
          <w:szCs w:val="22"/>
        </w:rPr>
      </w:pPr>
      <w:r>
        <w:rPr>
          <w:sz w:val="22"/>
          <w:szCs w:val="22"/>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spacing w:before="0" w:after="240"/>
        <w:ind w:firstLine="1440" w:end="0"/>
        <w:jc w:val="both"/>
        <w:rPr>
          <w:sz w:val="22"/>
          <w:szCs w:val="22"/>
        </w:rPr>
      </w:pPr>
      <w:r>
        <w:rPr>
          <w:sz w:val="22"/>
          <w:szCs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keepNext w:val="true"/>
        <w:tabs>
          <w:tab w:val="clear" w:pos="737"/>
          <w:tab w:val="left" w:pos="-1440" w:leader="none"/>
        </w:tabs>
        <w:spacing w:before="0" w:after="240"/>
        <w:ind w:hanging="720" w:start="2160" w:end="0"/>
        <w:jc w:val="both"/>
        <w:rPr>
          <w:sz w:val="22"/>
          <w:szCs w:val="22"/>
        </w:rPr>
      </w:pPr>
      <w:r>
        <w:rPr>
          <w:b/>
          <w:bCs/>
          <w:sz w:val="22"/>
          <w:szCs w:val="22"/>
        </w:rPr>
        <w:t>4.</w:t>
        <w:tab/>
      </w:r>
      <w:r>
        <w:rPr>
          <w:b/>
          <w:bCs/>
          <w:sz w:val="22"/>
          <w:szCs w:val="22"/>
          <w:u w:val="single"/>
        </w:rPr>
        <w:t>LIMITATION OF LIABILITY; INDEMNITY.</w:t>
      </w:r>
    </w:p>
    <w:p>
      <w:pPr>
        <w:pStyle w:val="Normal"/>
        <w:spacing w:before="0" w:after="240"/>
        <w:ind w:firstLine="1440" w:end="0"/>
        <w:jc w:val="both"/>
        <w:rPr>
          <w:sz w:val="22"/>
          <w:szCs w:val="22"/>
        </w:rPr>
      </w:pPr>
      <w:r>
        <w:rPr>
          <w:sz w:val="22"/>
          <w:szCs w:val="22"/>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w:t>
      </w:r>
      <w:ins w:id="565" w:author="MSJ" w:date="2000-02-17T16:40:00Z">
        <w:r>
          <w:rPr>
            <w:sz w:val="22"/>
            <w:szCs w:val="22"/>
          </w:rPr>
          <w:t xml:space="preserve"> LOSS OF BUSINESS OR CONTRACT, LOSS OF PROFIT OR OPPORTUNITY</w:t>
        </w:r>
      </w:ins>
      <w:ins w:id="566" w:author="MSJ" w:date="2000-02-17T16:40:00Z">
        <w:r>
          <w:rPr>
            <w:rFonts w:eastAsia="Arial" w:cs="Arial" w:ascii="Arial" w:hAnsi="Arial"/>
            <w:sz w:val="20"/>
            <w:szCs w:val="20"/>
          </w:rPr>
          <w:t xml:space="preserve">, </w:t>
        </w:r>
      </w:ins>
      <w:ins w:id="567" w:author="MSJ" w:date="2000-02-17T17:51:00Z">
        <w:r>
          <w:rPr>
            <w:rFonts w:eastAsia="Arial" w:cs="Arial" w:ascii="Arial" w:hAnsi="Arial"/>
            <w:sz w:val="20"/>
            <w:szCs w:val="20"/>
          </w:rPr>
          <w:t xml:space="preserve">BREAK COSTS IN CONNECTION WITH ANY OTHER CONTRACT, </w:t>
        </w:r>
      </w:ins>
      <w:ins w:id="568" w:author="MSJ" w:date="2000-02-17T16:40:00Z">
        <w:r>
          <w:rPr>
            <w:rFonts w:eastAsia="Arial" w:cs="Arial" w:ascii="Arial" w:hAnsi="Arial"/>
            <w:sz w:val="20"/>
            <w:szCs w:val="20"/>
          </w:rPr>
          <w:t xml:space="preserve">LOSS OR CORRUPTION OF DATA, LOSS </w:t>
        </w:r>
      </w:ins>
      <w:ins w:id="569" w:author="MSJ" w:date="2000-02-17T16:40:00Z">
        <w:r>
          <w:rPr>
            <w:sz w:val="22"/>
            <w:szCs w:val="22"/>
          </w:rPr>
          <w:t>OF GOODWILL OR REPUTATION OR WASTED MANAGEMENT TIME OR ANY</w:t>
        </w:r>
      </w:ins>
      <w:del w:id="570" w:author="MSJ" w:date="2000-02-17T09:57:00Z">
        <w:r>
          <w:rPr>
            <w:sz w:val="22"/>
            <w:szCs w:val="22"/>
          </w:rPr>
          <w:delText xml:space="preserve"> SPECIAL,</w:delText>
        </w:r>
      </w:del>
      <w:r>
        <w:rPr>
          <w:sz w:val="22"/>
          <w:szCs w:val="22"/>
        </w:rPr>
        <w:t xml:space="preserve"> INDIRECT, INCIDENTAL, PUNITIVE OR CONSEQUENTIAL DAMAGES </w:t>
      </w:r>
      <w:del w:id="571" w:author="MSJ" w:date="2000-02-17T16:57:00Z">
        <w:r>
          <w:rPr>
            <w:sz w:val="22"/>
            <w:szCs w:val="22"/>
          </w:rPr>
          <w:delText>(INCLUDING, WITHOUT LIMITATION,</w:delText>
        </w:r>
      </w:del>
      <w:del w:id="572" w:author="MSJ" w:date="2000-02-17T16:40:00Z">
        <w:r>
          <w:rPr>
            <w:sz w:val="22"/>
            <w:szCs w:val="22"/>
          </w:rPr>
          <w:delText xml:space="preserve"> LOSS OF BUSINESS, LOSS OF PROFIT, LOSS OR CORRUPTION OF DATA, LOSS OF GOODWILL OR REPUTATION OR WASTED MANAGEMENT TIME</w:delText>
        </w:r>
      </w:del>
      <w:r>
        <w:rPr>
          <w:sz w:val="22"/>
          <w:szCs w:val="22"/>
        </w:rPr>
        <w:t xml:space="preserv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del w:id="573" w:author="MSJ" w:date="2000-02-17T16:41:00Z">
        <w:r>
          <w:rPr>
            <w:rStyle w:val="FootnoteCharacters"/>
            <w:rStyle w:val="FootnoteReference"/>
            <w:sz w:val="22"/>
            <w:szCs w:val="22"/>
          </w:rPr>
          <w:footnoteReference w:customMarkFollows="1" w:id="3"/>
          <w:delText>2</w:delText>
        </w:r>
      </w:del>
    </w:p>
    <w:p>
      <w:pPr>
        <w:pStyle w:val="Normal"/>
        <w:spacing w:before="0" w:after="240"/>
        <w:ind w:firstLine="1440" w:end="0"/>
        <w:jc w:val="both"/>
        <w:rPr>
          <w:sz w:val="22"/>
          <w:szCs w:val="22"/>
        </w:rPr>
      </w:pPr>
      <w:r>
        <w:rPr>
          <w:sz w:val="22"/>
          <w:szCs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utilisation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authorised such access, and/or (iii) any actions taken or not taken by Counterparty as a result of or based on its access to or utilisation of the Website.</w:t>
      </w:r>
    </w:p>
    <w:p>
      <w:pPr>
        <w:pStyle w:val="Normal"/>
        <w:keepNext w:val="true"/>
        <w:tabs>
          <w:tab w:val="clear" w:pos="737"/>
          <w:tab w:val="left" w:pos="-1440" w:leader="none"/>
        </w:tabs>
        <w:spacing w:before="0" w:after="240"/>
        <w:ind w:hanging="720" w:start="2160" w:end="0"/>
        <w:jc w:val="both"/>
        <w:rPr>
          <w:sz w:val="22"/>
          <w:szCs w:val="22"/>
        </w:rPr>
      </w:pPr>
      <w:r>
        <w:rPr>
          <w:b/>
          <w:bCs/>
          <w:sz w:val="22"/>
          <w:szCs w:val="22"/>
        </w:rPr>
        <w:t>5.</w:t>
        <w:tab/>
      </w:r>
      <w:r>
        <w:rPr>
          <w:b/>
          <w:bCs/>
          <w:sz w:val="22"/>
          <w:szCs w:val="22"/>
          <w:u w:val="single"/>
        </w:rPr>
        <w:t>CONFIDENTIALITY</w:t>
      </w:r>
      <w:r>
        <w:rPr>
          <w:b/>
          <w:bCs/>
          <w:sz w:val="22"/>
          <w:szCs w:val="22"/>
        </w:rPr>
        <w:t>.</w:t>
      </w:r>
    </w:p>
    <w:p>
      <w:pPr>
        <w:pStyle w:val="Normal"/>
        <w:spacing w:before="0" w:after="240"/>
        <w:ind w:firstLine="1440" w:end="0"/>
        <w:jc w:val="both"/>
        <w:rPr>
          <w:sz w:val="22"/>
          <w:szCs w:val="22"/>
        </w:rPr>
      </w:pPr>
      <w:r>
        <w:rPr>
          <w:sz w:val="22"/>
          <w:szCs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spacing w:before="0" w:after="240"/>
        <w:ind w:firstLine="1440" w:end="0"/>
        <w:jc w:val="both"/>
        <w:rPr>
          <w:sz w:val="22"/>
          <w:szCs w:val="22"/>
        </w:rPr>
      </w:pPr>
      <w:r>
        <w:rPr>
          <w:sz w:val="22"/>
          <w:szCs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spacing w:before="0" w:after="240"/>
        <w:ind w:firstLine="1440" w:end="0"/>
        <w:jc w:val="both"/>
        <w:rPr>
          <w:sz w:val="22"/>
          <w:szCs w:val="22"/>
        </w:rPr>
      </w:pPr>
      <w:r>
        <w:rPr>
          <w:sz w:val="22"/>
          <w:szCs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keepNext w:val="true"/>
        <w:tabs>
          <w:tab w:val="clear" w:pos="737"/>
          <w:tab w:val="left" w:pos="-1440" w:leader="none"/>
        </w:tabs>
        <w:spacing w:before="0" w:after="240"/>
        <w:ind w:hanging="720" w:start="2160" w:end="0"/>
        <w:jc w:val="both"/>
        <w:rPr>
          <w:sz w:val="22"/>
          <w:szCs w:val="22"/>
        </w:rPr>
      </w:pPr>
      <w:r>
        <w:rPr>
          <w:b/>
          <w:bCs/>
          <w:sz w:val="22"/>
          <w:szCs w:val="22"/>
        </w:rPr>
        <w:t>6.</w:t>
        <w:tab/>
      </w:r>
      <w:r>
        <w:rPr>
          <w:b/>
          <w:bCs/>
          <w:sz w:val="22"/>
          <w:szCs w:val="22"/>
          <w:u w:val="single"/>
        </w:rPr>
        <w:t>GENERAL</w:t>
      </w:r>
      <w:r>
        <w:rPr>
          <w:b/>
          <w:bCs/>
          <w:sz w:val="22"/>
          <w:szCs w:val="22"/>
        </w:rPr>
        <w:t>.</w:t>
      </w:r>
    </w:p>
    <w:p>
      <w:pPr>
        <w:pStyle w:val="Normal"/>
        <w:spacing w:before="0" w:after="240"/>
        <w:ind w:firstLine="1440" w:end="0"/>
        <w:jc w:val="both"/>
        <w:rPr/>
      </w:pPr>
      <w:r>
        <w:rPr>
          <w:sz w:val="22"/>
          <w:szCs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szCs w:val="22"/>
          <w:u w:val="single"/>
        </w:rPr>
        <w:t>provided</w:t>
      </w:r>
      <w:r>
        <w:rPr>
          <w:sz w:val="22"/>
          <w:szCs w:val="22"/>
        </w:rPr>
        <w:t xml:space="preserve"> </w:t>
      </w:r>
      <w:r>
        <w:rPr>
          <w:sz w:val="22"/>
          <w:szCs w:val="22"/>
          <w:u w:val="single"/>
        </w:rPr>
        <w:t>that</w:t>
      </w:r>
      <w:r>
        <w:rPr>
          <w:sz w:val="22"/>
          <w:szCs w:val="22"/>
        </w:rPr>
        <w:t xml:space="preserve"> this Agreement shall remain in effect with respect to any Transactions effected prior to such termination.</w:t>
      </w:r>
    </w:p>
    <w:p>
      <w:pPr>
        <w:pStyle w:val="Normal"/>
        <w:spacing w:before="0" w:after="240"/>
        <w:ind w:firstLine="1440" w:end="0"/>
        <w:jc w:val="both"/>
        <w:rPr>
          <w:sz w:val="22"/>
          <w:szCs w:val="22"/>
        </w:rPr>
      </w:pPr>
      <w:r>
        <w:rPr>
          <w:sz w:val="22"/>
          <w:szCs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spacing w:before="0" w:after="240"/>
        <w:ind w:firstLine="1440" w:end="0"/>
        <w:jc w:val="both"/>
        <w:rPr>
          <w:sz w:val="22"/>
          <w:szCs w:val="22"/>
        </w:rPr>
      </w:pPr>
      <w:r>
        <w:rPr>
          <w:sz w:val="22"/>
          <w:szCs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utilising the Website.</w:t>
      </w:r>
    </w:p>
    <w:p>
      <w:pPr>
        <w:pStyle w:val="Normal"/>
        <w:spacing w:before="0" w:after="240"/>
        <w:ind w:firstLine="1440" w:end="0"/>
        <w:jc w:val="both"/>
        <w:rPr>
          <w:sz w:val="22"/>
          <w:szCs w:val="22"/>
        </w:rPr>
      </w:pPr>
      <w:r>
        <w:rPr>
          <w:sz w:val="22"/>
          <w:szCs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spacing w:before="0" w:after="240"/>
        <w:ind w:firstLine="1440" w:end="0"/>
        <w:jc w:val="both"/>
        <w:rPr>
          <w:sz w:val="22"/>
          <w:szCs w:val="22"/>
        </w:rPr>
      </w:pPr>
      <w:r>
        <w:rPr>
          <w:sz w:val="22"/>
          <w:szCs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0" w:after="240"/>
        <w:ind w:firstLine="1440" w:end="0"/>
        <w:jc w:val="both"/>
        <w:rPr/>
      </w:pPr>
      <w:r>
        <w:rPr>
          <w:sz w:val="22"/>
          <w:szCs w:val="22"/>
        </w:rPr>
        <w:t>(f)</w:t>
        <w:tab/>
        <w:t>This Agreement will be governed by and construed in accordance with the laws in force in the State of New South Wales</w:t>
      </w:r>
      <w:r>
        <w:rPr/>
        <w:t xml:space="preserve"> </w:t>
      </w:r>
      <w:r>
        <w:rPr>
          <w:sz w:val="22"/>
          <w:szCs w:val="22"/>
        </w:rPr>
        <w:t xml:space="preserve">and each party submits to the non-exclusive jurisdiction of the courts of New South Wales, and the courts of appeal from them. </w:t>
      </w:r>
    </w:p>
    <w:p>
      <w:pPr>
        <w:pStyle w:val="Normal"/>
        <w:ind w:firstLine="1440" w:end="0"/>
        <w:jc w:val="both"/>
        <w:rPr>
          <w:sz w:val="22"/>
          <w:szCs w:val="22"/>
        </w:rPr>
      </w:pPr>
      <w:r>
        <w:rPr>
          <w:sz w:val="22"/>
          <w:szCs w:val="22"/>
        </w:rPr>
      </w:r>
      <w:r>
        <w:br w:type="page"/>
      </w:r>
    </w:p>
    <w:p>
      <w:pPr>
        <w:pStyle w:val="SchedTitle"/>
        <w:rPr/>
      </w:pPr>
      <w:r>
        <w:rPr/>
        <w:t>Appendix C</w:t>
        <w:tab/>
      </w:r>
      <w:r>
        <w:rPr>
          <w:i/>
          <w:iCs/>
        </w:rPr>
        <w:t>General terms &amp; conditions</w:t>
      </w:r>
    </w:p>
    <w:p>
      <w:pPr>
        <w:pStyle w:val="Normal"/>
        <w:rPr>
          <w:sz w:val="20"/>
          <w:szCs w:val="20"/>
        </w:rPr>
      </w:pPr>
      <w:r>
        <w:rPr>
          <w:sz w:val="20"/>
          <w:szCs w:val="20"/>
        </w:rPr>
      </w:r>
    </w:p>
    <w:p>
      <w:pPr>
        <w:pStyle w:val="Normal"/>
        <w:jc w:val="center"/>
        <w:rPr>
          <w:rFonts w:ascii="Arial" w:hAnsi="Arial" w:eastAsia="Arial" w:cs="Arial"/>
          <w:b/>
          <w:bCs/>
          <w:sz w:val="20"/>
          <w:szCs w:val="20"/>
        </w:rPr>
      </w:pPr>
      <w:r>
        <w:rPr>
          <w:rFonts w:eastAsia="Arial" w:cs="Arial" w:ascii="Arial" w:hAnsi="Arial"/>
          <w:b/>
          <w:bCs/>
          <w:sz w:val="20"/>
          <w:szCs w:val="20"/>
        </w:rPr>
        <w:t>ENRON AUSTRALIA FINANCE PTY LTD  ACN 082 245 921 ("Enron")</w:t>
      </w:r>
    </w:p>
    <w:p>
      <w:pPr>
        <w:pStyle w:val="Normal"/>
        <w:jc w:val="center"/>
        <w:rPr>
          <w:rFonts w:ascii="Arial" w:hAnsi="Arial" w:eastAsia="Arial" w:cs="Arial"/>
          <w:b/>
          <w:bCs/>
          <w:sz w:val="20"/>
          <w:szCs w:val="20"/>
        </w:rPr>
      </w:pPr>
      <w:r>
        <w:rPr>
          <w:rFonts w:eastAsia="Arial" w:cs="Arial" w:ascii="Arial" w:hAnsi="Arial"/>
          <w:b/>
          <w:bCs/>
          <w:sz w:val="20"/>
          <w:szCs w:val="20"/>
        </w:rPr>
        <w:t xml:space="preserve">GENERAL TERMS AND CONDITIONS ("GTC") </w:t>
      </w:r>
    </w:p>
    <w:p>
      <w:pPr>
        <w:pStyle w:val="Normal"/>
        <w:jc w:val="center"/>
        <w:rPr>
          <w:rFonts w:ascii="Arial" w:hAnsi="Arial" w:eastAsia="Arial" w:cs="Arial"/>
          <w:b/>
          <w:bCs/>
          <w:sz w:val="20"/>
          <w:szCs w:val="20"/>
        </w:rPr>
      </w:pPr>
      <w:r>
        <w:rPr>
          <w:rFonts w:eastAsia="Arial" w:cs="Arial" w:ascii="Arial" w:hAnsi="Arial"/>
          <w:b/>
          <w:bCs/>
          <w:sz w:val="20"/>
          <w:szCs w:val="20"/>
        </w:rPr>
      </w:r>
    </w:p>
    <w:p>
      <w:pPr>
        <w:pStyle w:val="Normal"/>
        <w:jc w:val="center"/>
        <w:rPr>
          <w:rFonts w:ascii="Arial" w:hAnsi="Arial" w:eastAsia="Arial" w:cs="Arial"/>
          <w:b/>
          <w:bCs/>
          <w:sz w:val="20"/>
          <w:szCs w:val="20"/>
        </w:rPr>
      </w:pPr>
      <w:r>
        <w:rPr>
          <w:rFonts w:eastAsia="Arial" w:cs="Arial" w:ascii="Arial" w:hAnsi="Arial"/>
          <w:b/>
          <w:bCs/>
          <w:sz w:val="20"/>
          <w:szCs w:val="20"/>
        </w:rPr>
        <w:t>ELECTRICITY FINANCIAL - AUSTRALIA</w:t>
      </w:r>
    </w:p>
    <w:p>
      <w:pPr>
        <w:pStyle w:val="Normal"/>
        <w:tabs>
          <w:tab w:val="clear" w:pos="737"/>
          <w:tab w:val="left" w:pos="720" w:leader="none"/>
        </w:tabs>
        <w:ind w:hanging="720" w:start="720" w:end="0"/>
        <w:jc w:val="both"/>
        <w:rPr/>
      </w:pPr>
      <w:r>
        <w:rPr>
          <w:rFonts w:eastAsia="Arial" w:cs="Arial" w:ascii="Arial" w:hAnsi="Arial"/>
          <w:b/>
          <w:bCs/>
          <w:sz w:val="20"/>
          <w:szCs w:val="20"/>
        </w:rPr>
        <w:t>1.</w:t>
        <w:tab/>
      </w:r>
      <w:r>
        <w:rPr>
          <w:rFonts w:eastAsia="Arial" w:cs="Arial" w:ascii="Arial" w:hAnsi="Arial"/>
          <w:b/>
          <w:bCs/>
          <w:sz w:val="20"/>
          <w:szCs w:val="20"/>
          <w:u w:val="single"/>
        </w:rPr>
        <w:t>Transactions</w:t>
      </w:r>
      <w:r>
        <w:rPr>
          <w:rFonts w:eastAsia="Arial" w:cs="Arial" w:ascii="Arial" w:hAnsi="Arial"/>
          <w:sz w:val="20"/>
          <w:szCs w:val="20"/>
        </w:rPr>
        <w:t xml:space="preserve">. </w:t>
      </w:r>
    </w:p>
    <w:p>
      <w:pPr>
        <w:pStyle w:val="Normal"/>
        <w:jc w:val="both"/>
        <w:rPr>
          <w:rFonts w:ascii="Arial" w:hAnsi="Arial" w:eastAsia="Arial" w:cs="Arial"/>
          <w:sz w:val="20"/>
          <w:szCs w:val="20"/>
        </w:rPr>
      </w:pPr>
      <w:r>
        <w:rPr>
          <w:rFonts w:eastAsia="Arial" w:cs="Arial" w:ascii="Arial" w:hAnsi="Arial"/>
          <w:sz w:val="20"/>
          <w:szCs w:val="20"/>
        </w:rPr>
      </w:r>
    </w:p>
    <w:p>
      <w:pPr>
        <w:pStyle w:val="TITLE"/>
        <w:widowControl/>
        <w:jc w:val="both"/>
        <w:rPr>
          <w:rFonts w:ascii="Times New Roman" w:hAnsi="Times New Roman" w:eastAsia="Times New Roman" w:cs="Times New Roman"/>
          <w:lang w:val="en-US"/>
        </w:rPr>
      </w:pPr>
      <w:del w:id="574" w:author="MSJ" w:date="2000-02-15T20:39:00Z">
        <w:r>
          <w:rPr>
            <w:rFonts w:eastAsia="Arial" w:cs="Arial" w:ascii="Arial" w:hAnsi="Arial"/>
          </w:rPr>
          <w:delText>The parties shall engage in t</w:delText>
        </w:r>
      </w:del>
      <w:ins w:id="575" w:author="MSJ" w:date="2000-02-15T20:39:00Z">
        <w:r>
          <w:rPr>
            <w:rFonts w:eastAsia="Arial" w:cs="Arial" w:ascii="Arial" w:hAnsi="Arial"/>
          </w:rPr>
          <w:t>T</w:t>
        </w:r>
      </w:ins>
      <w:r>
        <w:rPr>
          <w:rFonts w:eastAsia="Arial" w:cs="Arial" w:ascii="Arial" w:hAnsi="Arial"/>
        </w:rPr>
        <w:t xml:space="preserve">ransactions </w:t>
      </w:r>
      <w:ins w:id="576" w:author="MSJ" w:date="2000-02-15T20:39:00Z">
        <w:r>
          <w:rPr>
            <w:rFonts w:eastAsia="Arial" w:cs="Arial" w:ascii="Arial" w:hAnsi="Arial"/>
          </w:rPr>
          <w:t xml:space="preserve">(“Transactions”) entered into </w:t>
        </w:r>
      </w:ins>
      <w:r>
        <w:rPr>
          <w:rFonts w:eastAsia="Arial" w:cs="Arial" w:ascii="Arial" w:hAnsi="Arial"/>
        </w:rPr>
        <w:t xml:space="preserve">on this website </w:t>
      </w:r>
      <w:ins w:id="577" w:author="MSJ" w:date="2000-02-15T20:39:00Z">
        <w:r>
          <w:rPr>
            <w:rFonts w:eastAsia="Arial" w:cs="Arial" w:ascii="Arial" w:hAnsi="Arial"/>
          </w:rPr>
          <w:t>are entered under</w:t>
        </w:r>
      </w:ins>
      <w:del w:id="578" w:author="MSJ" w:date="2000-02-15T20:39:00Z">
        <w:r>
          <w:rPr>
            <w:rFonts w:eastAsia="Arial" w:cs="Arial" w:ascii="Arial" w:hAnsi="Arial"/>
          </w:rPr>
          <w:delText>pursuant to</w:delText>
        </w:r>
      </w:del>
      <w:r>
        <w:rPr>
          <w:rFonts w:eastAsia="Arial" w:cs="Arial" w:ascii="Arial" w:hAnsi="Arial"/>
        </w:rPr>
        <w:t xml:space="preserve"> these terms and conditions </w:t>
      </w:r>
      <w:ins w:id="579" w:author="MSJ" w:date="2000-02-15T20:39:00Z">
        <w:r>
          <w:rPr>
            <w:rFonts w:eastAsia="Arial" w:cs="Arial" w:ascii="Arial" w:hAnsi="Arial"/>
          </w:rPr>
          <w:t>unless we have entered into an ISDA Master Agreement which would otherwise govern these Transactions</w:t>
        </w:r>
      </w:ins>
      <w:del w:id="580" w:author="MSJ" w:date="2000-02-15T20:40:00Z">
        <w:r>
          <w:rPr>
            <w:rFonts w:eastAsia="Arial" w:cs="Arial" w:ascii="Arial" w:hAnsi="Arial"/>
          </w:rPr>
          <w:delText>("Transaction")</w:delText>
        </w:r>
      </w:del>
      <w:r>
        <w:rPr>
          <w:rFonts w:eastAsia="Arial" w:cs="Arial" w:ascii="Arial" w:hAnsi="Arial"/>
        </w:rPr>
        <w:t xml:space="preserve">. Transactions </w:t>
      </w:r>
      <w:ins w:id="581" w:author="MSJ" w:date="2000-02-15T20:40:00Z">
        <w:r>
          <w:rPr>
            <w:rFonts w:eastAsia="Arial" w:cs="Arial" w:ascii="Arial" w:hAnsi="Arial"/>
          </w:rPr>
          <w:t>are</w:t>
        </w:r>
      </w:ins>
      <w:del w:id="582" w:author="MSJ" w:date="2000-02-15T20:40:00Z">
        <w:r>
          <w:rPr>
            <w:rFonts w:eastAsia="Arial" w:cs="Arial" w:ascii="Arial" w:hAnsi="Arial"/>
          </w:rPr>
          <w:delText>will be</w:delText>
        </w:r>
      </w:del>
      <w:r>
        <w:rPr>
          <w:rFonts w:eastAsia="Arial" w:cs="Arial" w:ascii="Arial" w:hAnsi="Arial"/>
        </w:rPr>
        <w:t xml:space="preserve"> initiated by you ("Counterparty") offering to </w:t>
      </w:r>
      <w:ins w:id="583" w:author="MSJ" w:date="2000-02-24T16:08:00Z">
        <w:r>
          <w:rPr>
            <w:rFonts w:eastAsia="Arial" w:cs="Arial" w:ascii="Arial" w:hAnsi="Arial"/>
          </w:rPr>
          <w:t>enter into them</w:t>
        </w:r>
      </w:ins>
      <w:del w:id="584" w:author="MSJ" w:date="2000-02-24T16:08:00Z">
        <w:r>
          <w:rPr>
            <w:rFonts w:eastAsia="Arial" w:cs="Arial" w:ascii="Arial" w:hAnsi="Arial"/>
          </w:rPr>
          <w:delText>buy or sell</w:delText>
        </w:r>
      </w:del>
      <w:r>
        <w:rPr>
          <w:rFonts w:eastAsia="Arial" w:cs="Arial" w:ascii="Arial" w:hAnsi="Arial"/>
        </w:rPr>
        <w:t xml:space="preserve"> by clicking on the designated boxes on this website. This website </w:t>
      </w:r>
      <w:ins w:id="585" w:author="MSJ" w:date="2000-02-15T20:40:00Z">
        <w:r>
          <w:rPr>
            <w:rFonts w:eastAsia="Arial" w:cs="Arial" w:ascii="Arial" w:hAnsi="Arial"/>
          </w:rPr>
          <w:t xml:space="preserve">or any part of it </w:t>
        </w:r>
      </w:ins>
      <w:r>
        <w:rPr>
          <w:rFonts w:eastAsia="Arial" w:cs="Arial" w:ascii="Arial" w:hAnsi="Arial"/>
        </w:rPr>
        <w:t xml:space="preserve">is not, and shall not be construed as, an offer to buy or sell by Enron. Enron may accept or reject Counterparty's offer at its sole discretion. A Transaction shall be deemed </w:t>
      </w:r>
      <w:ins w:id="586" w:author="MSJ" w:date="2000-02-24T16:09:00Z">
        <w:r>
          <w:rPr>
            <w:rFonts w:eastAsia="Arial" w:cs="Arial" w:ascii="Arial" w:hAnsi="Arial"/>
          </w:rPr>
          <w:t>entered into</w:t>
        </w:r>
      </w:ins>
      <w:del w:id="587" w:author="MSJ" w:date="2000-02-24T16:09:00Z">
        <w:r>
          <w:rPr>
            <w:rFonts w:eastAsia="Arial" w:cs="Arial" w:ascii="Arial" w:hAnsi="Arial"/>
          </w:rPr>
          <w:delText>executed</w:delText>
        </w:r>
      </w:del>
      <w:r>
        <w:rPr>
          <w:rFonts w:eastAsia="Arial" w:cs="Arial" w:ascii="Arial" w:hAnsi="Arial"/>
        </w:rPr>
        <w:t xml:space="preserve"> at the time that Enron first signifies its acceptance of Counterparty's offer, </w:t>
      </w:r>
      <w:del w:id="588" w:author="MSJ" w:date="2000-02-15T20:40:00Z">
        <w:r>
          <w:rPr>
            <w:rFonts w:eastAsia="Arial" w:cs="Arial" w:ascii="Arial" w:hAnsi="Arial"/>
          </w:rPr>
          <w:delText xml:space="preserve">accessible </w:delText>
        </w:r>
      </w:del>
      <w:r>
        <w:rPr>
          <w:rFonts w:eastAsia="Arial" w:cs="Arial" w:ascii="Arial" w:hAnsi="Arial"/>
        </w:rPr>
        <w:t>on the Enron website server</w:t>
      </w:r>
      <w:ins w:id="589" w:author="MSJ" w:date="2000-02-15T20:40:00Z">
        <w:r>
          <w:rPr>
            <w:rFonts w:eastAsia="Arial" w:cs="Arial" w:ascii="Arial" w:hAnsi="Arial"/>
          </w:rPr>
          <w:t xml:space="preserve"> whether the Enron website server is accessible by you at that time or not.  You </w:t>
        </w:r>
      </w:ins>
      <w:ins w:id="590" w:author="MSJ" w:date="2000-02-17T09:58:00Z">
        <w:r>
          <w:rPr>
            <w:rFonts w:eastAsia="Arial" w:cs="Arial" w:ascii="Arial" w:hAnsi="Arial"/>
          </w:rPr>
          <w:t xml:space="preserve">are taken to </w:t>
        </w:r>
      </w:ins>
      <w:ins w:id="591" w:author="MSJ" w:date="2000-02-15T20:40:00Z">
        <w:r>
          <w:rPr>
            <w:rFonts w:eastAsia="Arial" w:cs="Arial" w:ascii="Arial" w:hAnsi="Arial"/>
          </w:rPr>
          <w:t xml:space="preserve">have </w:t>
        </w:r>
      </w:ins>
      <w:ins w:id="592" w:author="MSJ" w:date="2000-02-17T09:58:00Z">
        <w:r>
          <w:rPr>
            <w:rFonts w:eastAsia="Arial" w:cs="Arial" w:ascii="Arial" w:hAnsi="Arial"/>
          </w:rPr>
          <w:t xml:space="preserve">waived </w:t>
        </w:r>
      </w:ins>
      <w:ins w:id="593" w:author="MSJ" w:date="2000-02-15T20:40:00Z">
        <w:r>
          <w:rPr>
            <w:rFonts w:eastAsia="Arial" w:cs="Arial" w:ascii="Arial" w:hAnsi="Arial"/>
          </w:rPr>
          <w:t>the right to receive any other form of communication of acceptance of the offer</w:t>
        </w:r>
      </w:ins>
      <w:r>
        <w:rPr>
          <w:rFonts w:eastAsia="Arial" w:cs="Arial" w:ascii="Arial" w:hAnsi="Arial"/>
        </w:rPr>
        <w:t xml:space="preserve">. </w:t>
      </w:r>
      <w:del w:id="594" w:author="MSJ" w:date="2000-02-15T20:41:00Z">
        <w:r>
          <w:rPr>
            <w:rFonts w:eastAsia="Arial" w:cs="Arial" w:ascii="Arial" w:hAnsi="Arial"/>
          </w:rPr>
          <w:delText>The parties may also</w:delText>
        </w:r>
      </w:del>
      <w:del w:id="595" w:author="MSJ" w:date="2000-02-17T16:42:00Z">
        <w:r>
          <w:rPr>
            <w:rFonts w:eastAsia="Arial" w:cs="Arial" w:ascii="Arial" w:hAnsi="Arial"/>
          </w:rPr>
          <w:delText xml:space="preserve"> complete a written confirmation by way of record of the terms of each Transaction </w:delText>
        </w:r>
      </w:del>
      <w:del w:id="596" w:author="MSJ" w:date="2000-02-17T09:59:00Z">
        <w:r>
          <w:rPr>
            <w:rFonts w:eastAsia="Arial" w:cs="Arial" w:ascii="Arial" w:hAnsi="Arial"/>
          </w:rPr>
          <w:delText>but in the event of any conflict Enron’s electronic records or paper copies of such electronic records shall prevail</w:delText>
        </w:r>
      </w:del>
      <w:r>
        <w:rPr>
          <w:rFonts w:eastAsia="Arial" w:cs="Arial" w:ascii="Arial" w:hAnsi="Arial"/>
        </w:rPr>
        <w:t xml:space="preserve">. </w:t>
      </w:r>
      <w:del w:id="597" w:author="MSJ" w:date="2000-02-17T09:59:00Z">
        <w:r>
          <w:rPr>
            <w:rFonts w:eastAsia="Arial" w:cs="Arial" w:ascii="Arial" w:hAnsi="Arial"/>
          </w:rPr>
          <w:delText xml:space="preserve">All </w:delText>
        </w:r>
      </w:del>
      <w:del w:id="598" w:author="MSJ" w:date="2000-02-15T20:41:00Z">
        <w:r>
          <w:rPr>
            <w:rFonts w:eastAsia="Arial" w:cs="Arial" w:ascii="Arial" w:hAnsi="Arial"/>
          </w:rPr>
          <w:delText xml:space="preserve">such </w:delText>
        </w:r>
      </w:del>
      <w:del w:id="599" w:author="MSJ" w:date="2000-02-17T09:59:00Z">
        <w:r>
          <w:rPr>
            <w:rFonts w:eastAsia="Arial" w:cs="Arial" w:ascii="Arial" w:hAnsi="Arial"/>
          </w:rPr>
          <w:delText xml:space="preserve">Transactions </w:delText>
        </w:r>
      </w:del>
      <w:del w:id="600" w:author="MSJ" w:date="2000-02-15T20:42:00Z">
        <w:r>
          <w:rPr>
            <w:rFonts w:eastAsia="Arial" w:cs="Arial" w:ascii="Arial" w:hAnsi="Arial"/>
          </w:rPr>
          <w:delText xml:space="preserve">shall </w:delText>
        </w:r>
      </w:del>
      <w:del w:id="601" w:author="MSJ" w:date="2000-02-17T09:59:00Z">
        <w:r>
          <w:rPr>
            <w:rFonts w:eastAsia="Arial" w:cs="Arial" w:ascii="Arial" w:hAnsi="Arial"/>
          </w:rPr>
          <w:delText xml:space="preserve">constitute a single </w:delText>
        </w:r>
      </w:del>
      <w:del w:id="602" w:author="MSJ" w:date="2000-02-15T20:42:00Z">
        <w:r>
          <w:rPr>
            <w:rFonts w:eastAsia="Arial" w:cs="Arial" w:ascii="Arial" w:hAnsi="Arial"/>
          </w:rPr>
          <w:delText xml:space="preserve">integrated </w:delText>
        </w:r>
      </w:del>
      <w:del w:id="603" w:author="MSJ" w:date="2000-02-17T09:59:00Z">
        <w:r>
          <w:rPr>
            <w:rFonts w:eastAsia="Arial" w:cs="Arial" w:ascii="Arial" w:hAnsi="Arial"/>
          </w:rPr>
          <w:delText>agreement between the parties, it being acknowledged that the parties are relying upon the fact that all such Transactions will form a single agreement and that the parties would not otherwise enter into any Transactions.</w:delText>
        </w:r>
      </w:del>
    </w:p>
    <w:p>
      <w:pPr>
        <w:pStyle w:val="TITLE"/>
        <w:widowControl/>
        <w:jc w:val="start"/>
        <w:rPr>
          <w:rFonts w:ascii="Times New Roman" w:hAnsi="Times New Roman" w:eastAsia="Times New Roman" w:cs="Times New Roman"/>
          <w:lang w:val="en-US"/>
        </w:rPr>
      </w:pPr>
      <w:r>
        <w:rPr>
          <w:rFonts w:eastAsia="Times New Roman" w:cs="Times New Roman" w:ascii="Times New Roman" w:hAnsi="Times New Roman"/>
          <w:lang w:val="en-US"/>
        </w:rPr>
      </w:r>
    </w:p>
    <w:p>
      <w:pPr>
        <w:pStyle w:val="Normal"/>
        <w:keepNext w:val="true"/>
        <w:tabs>
          <w:tab w:val="clear" w:pos="737"/>
          <w:tab w:val="left" w:pos="720" w:leader="none"/>
        </w:tabs>
        <w:spacing w:before="0" w:after="240"/>
        <w:ind w:hanging="720" w:start="720" w:end="0"/>
        <w:jc w:val="both"/>
        <w:rPr/>
      </w:pPr>
      <w:r>
        <w:rPr>
          <w:rFonts w:eastAsia="Arial" w:cs="Arial" w:ascii="Arial" w:hAnsi="Arial"/>
          <w:b/>
          <w:bCs/>
        </w:rPr>
        <w:t>2.</w:t>
        <w:tab/>
      </w:r>
      <w:r>
        <w:rPr>
          <w:rFonts w:eastAsia="Arial" w:cs="Arial" w:ascii="Arial" w:hAnsi="Arial"/>
          <w:b/>
          <w:bCs/>
          <w:sz w:val="20"/>
          <w:szCs w:val="20"/>
          <w:u w:val="single"/>
        </w:rPr>
        <w:t>Terms of Transaction</w:t>
      </w:r>
      <w:r>
        <w:rPr/>
        <w:t xml:space="preserve">.  </w:t>
      </w:r>
    </w:p>
    <w:p>
      <w:pPr>
        <w:pStyle w:val="BodyText3"/>
        <w:widowControl/>
        <w:rPr>
          <w:rFonts w:ascii="Arial" w:hAnsi="Arial" w:eastAsia="Arial" w:cs="Arial"/>
          <w:lang w:val="en-AU"/>
        </w:rPr>
      </w:pPr>
      <w:ins w:id="604" w:author="MSJ" w:date="2000-02-15T20:42:00Z">
        <w:r>
          <w:rPr>
            <w:rFonts w:eastAsia="Arial" w:cs="Arial" w:ascii="Arial" w:hAnsi="Arial"/>
            <w:lang w:val="en-AU"/>
          </w:rPr>
          <w:t>Each</w:t>
        </w:r>
      </w:ins>
      <w:del w:id="605" w:author="MSJ" w:date="2000-02-15T20:42:00Z">
        <w:r>
          <w:rPr>
            <w:rFonts w:eastAsia="Arial" w:cs="Arial" w:ascii="Arial" w:hAnsi="Arial"/>
            <w:lang w:val="en-AU"/>
          </w:rPr>
          <w:delText>This</w:delText>
        </w:r>
      </w:del>
      <w:r>
        <w:rPr>
          <w:rFonts w:eastAsia="Arial" w:cs="Arial" w:ascii="Arial" w:hAnsi="Arial"/>
          <w:lang w:val="en-AU"/>
        </w:rPr>
        <w:t xml:space="preserve"> Transaction supplements, forms part of, and is subject to the terms contained in 1992 multicurrency</w:t>
        <w:noBreakHyphen/>
        <w:t>cross border version of the ISDA Master Agreement (as published by International Swaps and Derivatives Association, Inc.) as if Enron and Counterparty had signed the ISDA Master Agreement without amendment subject to paragraphs 2.1 to 2.6 of these GTCs.</w:t>
      </w:r>
      <w:ins w:id="606" w:author="MSJ" w:date="2000-02-15T20:42:00Z">
        <w:r>
          <w:rPr>
            <w:rFonts w:eastAsia="Arial" w:cs="Arial" w:ascii="Arial" w:hAnsi="Arial"/>
            <w:lang w:val="en-AU"/>
          </w:rPr>
          <w:t xml:space="preserve">  Each Transaction is taken to supplement, form part of, and be subject to the same ISDA Master Agreement.</w:t>
        </w:r>
      </w:ins>
      <w:ins w:id="607" w:author="MSJ" w:date="2000-02-17T09:59:00Z">
        <w:r>
          <w:rPr>
            <w:rFonts w:eastAsia="Arial" w:cs="Arial" w:ascii="Arial" w:hAnsi="Arial"/>
            <w:lang w:val="en-AU"/>
          </w:rPr>
          <w:t xml:space="preserve">  This ISDA Master Agreement, a</w:t>
        </w:r>
      </w:ins>
      <w:ins w:id="608" w:author="MSJ" w:date="2000-02-17T09:59:00Z">
        <w:r>
          <w:rPr>
            <w:rFonts w:eastAsia="Arial" w:cs="Arial" w:ascii="Arial" w:hAnsi="Arial"/>
          </w:rPr>
          <w:t>ll Transactions, these GTC’s and any other terms incorporated by reference constitute a single agreement between the parties, it being acknowledged that the parties are relying upon the fact that all such Transactions will form a single agreement and that the parties would not otherwise enter into any Transactions.</w:t>
        </w:r>
      </w:ins>
    </w:p>
    <w:p>
      <w:pPr>
        <w:pStyle w:val="Normal"/>
        <w:keepNext w:val="true"/>
        <w:spacing w:before="0" w:after="240"/>
        <w:ind w:hanging="448" w:start="448" w:end="0"/>
        <w:jc w:val="both"/>
        <w:rPr>
          <w:rFonts w:ascii="Arial" w:hAnsi="Arial" w:eastAsia="Arial" w:cs="Arial"/>
          <w:b/>
          <w:bCs/>
          <w:sz w:val="20"/>
          <w:szCs w:val="20"/>
        </w:rPr>
      </w:pPr>
      <w:r>
        <w:rPr>
          <w:rFonts w:eastAsia="Arial" w:cs="Arial" w:ascii="Arial" w:hAnsi="Arial"/>
          <w:b/>
          <w:bCs/>
          <w:sz w:val="20"/>
          <w:szCs w:val="20"/>
        </w:rPr>
        <w:t>2.1</w:t>
        <w:tab/>
        <w:t xml:space="preserve">Schedule provisions </w:t>
      </w:r>
    </w:p>
    <w:p>
      <w:pPr>
        <w:pStyle w:val="Normal"/>
        <w:spacing w:before="0" w:after="120"/>
        <w:ind w:start="450" w:end="0"/>
        <w:jc w:val="both"/>
        <w:rPr/>
      </w:pPr>
      <w:r>
        <w:rPr>
          <w:rFonts w:eastAsia="Arial" w:cs="Arial" w:ascii="Arial" w:hAnsi="Arial"/>
          <w:sz w:val="20"/>
          <w:szCs w:val="20"/>
        </w:rPr>
        <w:t xml:space="preserve">The schedule to the ISDA Master Agreement deemed to govern </w:t>
      </w:r>
      <w:del w:id="609" w:author="MSJ" w:date="2000-02-17T10:03:00Z">
        <w:r>
          <w:rPr>
            <w:rFonts w:eastAsia="Arial" w:cs="Arial" w:ascii="Arial" w:hAnsi="Arial"/>
            <w:sz w:val="20"/>
            <w:szCs w:val="20"/>
          </w:rPr>
          <w:delText xml:space="preserve">this </w:delText>
        </w:r>
      </w:del>
      <w:r>
        <w:rPr>
          <w:rFonts w:eastAsia="Arial" w:cs="Arial" w:ascii="Arial" w:hAnsi="Arial"/>
          <w:sz w:val="20"/>
          <w:szCs w:val="20"/>
        </w:rPr>
        <w:t>Transaction</w:t>
      </w:r>
      <w:ins w:id="610" w:author="MSJ" w:date="2000-02-17T10:03:00Z">
        <w:r>
          <w:rPr>
            <w:rFonts w:eastAsia="Arial" w:cs="Arial" w:ascii="Arial" w:hAnsi="Arial"/>
            <w:sz w:val="20"/>
            <w:szCs w:val="20"/>
          </w:rPr>
          <w:t>s (under condition 2)</w:t>
        </w:r>
      </w:ins>
      <w:r>
        <w:rPr>
          <w:rFonts w:eastAsia="Arial" w:cs="Arial" w:ascii="Arial" w:hAnsi="Arial"/>
          <w:sz w:val="20"/>
          <w:szCs w:val="20"/>
        </w:rPr>
        <w:t xml:space="preserve"> incorporates the following provisions:</w:t>
      </w:r>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rPr>
      </w:pPr>
      <w:r>
        <w:rPr>
          <w:rFonts w:eastAsia="Arial" w:cs="Arial" w:ascii="Arial" w:hAnsi="Arial"/>
          <w:sz w:val="20"/>
          <w:szCs w:val="20"/>
        </w:rPr>
        <w:t>Market Quotation and Second Method will apply.</w:t>
      </w:r>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rPr>
      </w:pPr>
      <w:r>
        <w:rPr>
          <w:rFonts w:eastAsia="Arial" w:cs="Arial" w:ascii="Arial" w:hAnsi="Arial"/>
          <w:sz w:val="20"/>
          <w:szCs w:val="20"/>
        </w:rPr>
        <w:t>The Termination Currency will be Australian Dollars.</w:t>
      </w:r>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rPr>
      </w:pPr>
      <w:r>
        <w:rPr>
          <w:rFonts w:eastAsia="Arial" w:cs="Arial" w:ascii="Arial" w:hAnsi="Arial"/>
          <w:sz w:val="20"/>
          <w:szCs w:val="20"/>
        </w:rPr>
        <w:t>The Calculation Agent is Enron.</w:t>
      </w:r>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rPr>
      </w:pPr>
      <w:r>
        <w:rPr>
          <w:rFonts w:eastAsia="Arial" w:cs="Arial" w:ascii="Arial" w:hAnsi="Arial"/>
          <w:sz w:val="20"/>
          <w:szCs w:val="20"/>
        </w:rPr>
        <w:t>The Governing Law is to be the laws in force in the state of New South Wales.</w:t>
      </w:r>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rPr>
      </w:pPr>
      <w:r>
        <w:rPr>
          <w:rFonts w:eastAsia="Arial" w:cs="Arial" w:ascii="Arial" w:hAnsi="Arial"/>
          <w:sz w:val="20"/>
          <w:szCs w:val="20"/>
        </w:rPr>
        <w:t>The place to apply for the purpose of the definition of Business Days is Sydney.</w:t>
      </w:r>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del w:id="612" w:author="MSJ" w:date="2000-02-15T20:43:00Z"/>
        </w:rPr>
      </w:pPr>
      <w:del w:id="611" w:author="MSJ" w:date="2000-02-15T20:43:00Z">
        <w:r>
          <w:rPr>
            <w:rFonts w:eastAsia="Arial" w:cs="Arial" w:ascii="Arial" w:hAnsi="Arial"/>
            <w:sz w:val="20"/>
            <w:szCs w:val="20"/>
          </w:rPr>
          <w:delText>Contract Settlement will apply.</w:delText>
        </w:r>
      </w:del>
    </w:p>
    <w:p>
      <w:pPr>
        <w:pStyle w:val="Normal"/>
        <w:numPr>
          <w:ilvl w:val="0"/>
          <w:numId w:val="7"/>
        </w:numPr>
        <w:tabs>
          <w:tab w:val="clear" w:pos="737"/>
          <w:tab w:val="left" w:pos="0" w:leader="none"/>
          <w:tab w:val="left" w:pos="450" w:leader="none"/>
          <w:tab w:val="left" w:pos="1509" w:leader="none"/>
        </w:tabs>
        <w:spacing w:before="0" w:after="120"/>
        <w:ind w:hanging="720" w:start="1170" w:end="0"/>
        <w:jc w:val="both"/>
        <w:rPr>
          <w:rFonts w:ascii="Arial" w:hAnsi="Arial" w:eastAsia="Arial" w:cs="Arial"/>
          <w:sz w:val="20"/>
          <w:szCs w:val="20"/>
          <w:del w:id="614" w:author="MSJ" w:date="2000-02-17T10:03:00Z"/>
        </w:rPr>
      </w:pPr>
      <w:del w:id="613" w:author="MSJ" w:date="2000-02-17T10:03:00Z">
        <w:r>
          <w:rPr>
            <w:rFonts w:eastAsia="Arial" w:cs="Arial" w:ascii="Arial" w:hAnsi="Arial"/>
            <w:sz w:val="20"/>
            <w:szCs w:val="20"/>
          </w:rPr>
          <w:delText>Australian Financial Markets Association June 1997 Australian Addendum No. 13 - Electricity Transactions is incorporated.</w:delText>
        </w:r>
      </w:del>
    </w:p>
    <w:p>
      <w:pPr>
        <w:pStyle w:val="Normal"/>
        <w:numPr>
          <w:ilvl w:val="0"/>
          <w:numId w:val="7"/>
        </w:numPr>
        <w:tabs>
          <w:tab w:val="clear" w:pos="737"/>
          <w:tab w:val="left" w:pos="0" w:leader="none"/>
          <w:tab w:val="left" w:pos="360" w:leader="none"/>
          <w:tab w:val="left" w:pos="1509" w:leader="none"/>
        </w:tabs>
        <w:spacing w:before="0" w:after="240"/>
        <w:ind w:hanging="717" w:start="1165" w:end="0"/>
        <w:jc w:val="both"/>
        <w:rPr>
          <w:rFonts w:ascii="Arial" w:hAnsi="Arial" w:eastAsia="Arial" w:cs="Arial"/>
          <w:sz w:val="20"/>
          <w:szCs w:val="20"/>
          <w:del w:id="617" w:author="MSJ" w:date="2000-02-17T10:03:00Z"/>
        </w:rPr>
      </w:pPr>
      <w:del w:id="615" w:author="MSJ" w:date="2000-02-17T10:03:00Z">
        <w:r>
          <w:rPr>
            <w:rFonts w:eastAsia="Arial" w:cs="Arial" w:ascii="Arial" w:hAnsi="Arial"/>
            <w:sz w:val="20"/>
            <w:szCs w:val="20"/>
          </w:rPr>
          <w:delText xml:space="preserve">  “</w:delText>
        </w:r>
      </w:del>
      <w:del w:id="616" w:author="MSJ" w:date="2000-02-17T10:03:00Z">
        <w:r>
          <w:rPr>
            <w:rFonts w:eastAsia="Arial" w:cs="Arial" w:ascii="Arial" w:hAnsi="Arial"/>
            <w:sz w:val="20"/>
            <w:szCs w:val="20"/>
          </w:rPr>
          <w:delText>Calculation Period” means a “trading interval” as that term is defined in the National Code.</w:delText>
        </w:r>
      </w:del>
    </w:p>
    <w:p>
      <w:pPr>
        <w:pStyle w:val="Normal"/>
        <w:keepNext w:val="true"/>
        <w:spacing w:before="0" w:after="240"/>
        <w:ind w:hanging="448" w:start="448" w:end="0"/>
        <w:jc w:val="both"/>
        <w:rPr/>
      </w:pPr>
      <w:r>
        <w:rPr>
          <w:rFonts w:eastAsia="Arial" w:cs="Arial" w:ascii="Arial" w:hAnsi="Arial"/>
          <w:b/>
          <w:bCs/>
          <w:sz w:val="20"/>
          <w:szCs w:val="20"/>
        </w:rPr>
        <w:t>2.2</w:t>
        <w:tab/>
        <w:t>Relationship Between Parties.</w:t>
      </w:r>
      <w:r>
        <w:rPr>
          <w:sz w:val="20"/>
          <w:szCs w:val="20"/>
        </w:rPr>
        <w:t xml:space="preserve">  </w:t>
      </w:r>
    </w:p>
    <w:p>
      <w:pPr>
        <w:pStyle w:val="BodyTextIndent2"/>
        <w:widowControl/>
        <w:spacing w:before="0" w:after="0"/>
        <w:ind w:hanging="346" w:start="794" w:end="0"/>
        <w:rPr/>
      </w:pPr>
      <w:r>
        <w:rPr>
          <w:rFonts w:eastAsia="Arial" w:cs="Arial" w:ascii="Arial" w:hAnsi="Arial"/>
        </w:rPr>
        <w:t>Each party represents to the other party that</w:t>
      </w:r>
      <w:r>
        <w:rPr/>
        <w:t xml:space="preserve"> : </w:t>
      </w:r>
    </w:p>
    <w:p>
      <w:pPr>
        <w:pStyle w:val="Normal"/>
        <w:spacing w:lineRule="exact" w:line="240" w:before="120" w:after="0"/>
        <w:ind w:hanging="360" w:start="810" w:end="0"/>
        <w:jc w:val="both"/>
        <w:rPr/>
      </w:pPr>
      <w:r>
        <w:rPr>
          <w:rFonts w:eastAsia="Arial" w:cs="Arial" w:ascii="Arial" w:hAnsi="Arial"/>
          <w:sz w:val="20"/>
          <w:szCs w:val="20"/>
        </w:rPr>
        <w:t>(a)</w:t>
        <w:tab/>
      </w:r>
      <w:r>
        <w:rPr>
          <w:rFonts w:eastAsia="Arial" w:cs="Arial" w:ascii="Arial" w:hAnsi="Arial"/>
          <w:sz w:val="20"/>
          <w:szCs w:val="20"/>
          <w:u w:val="single"/>
        </w:rPr>
        <w:t>No Reliance</w:t>
      </w:r>
      <w:r>
        <w:rPr>
          <w:rFonts w:eastAsia="Arial" w:cs="Arial" w:ascii="Arial" w:hAnsi="Arial"/>
          <w:sz w:val="20"/>
          <w:szCs w:val="20"/>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357" w:start="805" w:end="0"/>
        <w:rPr/>
      </w:pPr>
      <w:r>
        <w:rPr>
          <w:rFonts w:eastAsia="Arial" w:cs="Arial" w:ascii="Arial" w:hAnsi="Arial"/>
          <w:sz w:val="20"/>
          <w:szCs w:val="20"/>
        </w:rPr>
        <w:t>(b)</w:t>
        <w:tab/>
      </w:r>
      <w:r>
        <w:rPr>
          <w:rFonts w:eastAsia="Arial" w:cs="Arial" w:ascii="Arial" w:hAnsi="Arial"/>
          <w:sz w:val="20"/>
          <w:szCs w:val="20"/>
          <w:u w:val="single"/>
        </w:rPr>
        <w:t>Assessment and Understanding</w:t>
      </w:r>
      <w:r>
        <w:rPr>
          <w:rFonts w:eastAsia="Arial" w:cs="Arial" w:ascii="Arial" w:hAnsi="Arial"/>
          <w:b/>
          <w:bCs/>
          <w:sz w:val="20"/>
          <w:szCs w:val="20"/>
        </w:rPr>
        <w:t>.</w:t>
      </w:r>
      <w:r>
        <w:rPr>
          <w:rFonts w:eastAsia="Arial" w:cs="Arial" w:ascii="Arial" w:hAnsi="Arial"/>
          <w:sz w:val="20"/>
          <w:szCs w:val="20"/>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357" w:start="805" w:end="0"/>
        <w:jc w:val="both"/>
        <w:rPr>
          <w:rFonts w:ascii="Arial" w:hAnsi="Arial" w:eastAsia="Arial" w:cs="Arial"/>
          <w:sz w:val="20"/>
          <w:szCs w:val="20"/>
          <w:ins w:id="618" w:author="MSJ" w:date="2000-02-24T16:10:00Z"/>
        </w:rPr>
      </w:pPr>
      <w:r>
        <w:rPr>
          <w:rFonts w:eastAsia="Arial" w:cs="Arial" w:ascii="Arial" w:hAnsi="Arial"/>
          <w:sz w:val="20"/>
          <w:szCs w:val="20"/>
        </w:rPr>
        <w:t>(c)</w:t>
        <w:tab/>
      </w:r>
      <w:r>
        <w:rPr>
          <w:rFonts w:eastAsia="Arial" w:cs="Arial" w:ascii="Arial" w:hAnsi="Arial"/>
          <w:sz w:val="20"/>
          <w:szCs w:val="20"/>
          <w:u w:val="single"/>
        </w:rPr>
        <w:t>Status of the Parties</w:t>
      </w:r>
      <w:r>
        <w:rPr>
          <w:rFonts w:eastAsia="Arial" w:cs="Arial" w:ascii="Arial" w:hAnsi="Arial"/>
          <w:b/>
          <w:bCs/>
          <w:sz w:val="20"/>
          <w:szCs w:val="20"/>
        </w:rPr>
        <w:t>.</w:t>
      </w:r>
      <w:r>
        <w:rPr>
          <w:rFonts w:eastAsia="Arial" w:cs="Arial" w:ascii="Arial" w:hAnsi="Arial"/>
          <w:sz w:val="20"/>
          <w:szCs w:val="20"/>
        </w:rPr>
        <w:t xml:space="preserve">  The other party is not acting as a fiduciary or an adviser to it in respect of this Transaction.</w:t>
      </w:r>
    </w:p>
    <w:p>
      <w:pPr>
        <w:pStyle w:val="Normal"/>
        <w:spacing w:before="120" w:after="0"/>
        <w:ind w:hanging="357" w:start="805" w:end="0"/>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170" w:leader="none"/>
        </w:tabs>
        <w:ind w:hanging="450" w:start="450" w:end="0"/>
        <w:jc w:val="both"/>
        <w:rPr/>
      </w:pPr>
      <w:r>
        <w:rPr>
          <w:rFonts w:eastAsia="Arial" w:cs="Arial" w:ascii="Arial" w:hAnsi="Arial"/>
          <w:b/>
          <w:bCs/>
          <w:sz w:val="20"/>
          <w:szCs w:val="20"/>
        </w:rPr>
        <w:t>2.3</w:t>
        <w:tab/>
        <w:t>Limitation of Liability.</w:t>
      </w:r>
      <w:r>
        <w:rPr>
          <w:rFonts w:eastAsia="Arial" w:cs="Arial" w:ascii="Arial" w:hAnsi="Arial"/>
          <w:sz w:val="20"/>
          <w:szCs w:val="20"/>
        </w:rPr>
        <w:t xml:space="preserve">  </w:t>
      </w:r>
    </w:p>
    <w:p>
      <w:pPr>
        <w:pStyle w:val="BodyTextIndent2"/>
        <w:widowControl/>
        <w:spacing w:before="240" w:after="240"/>
        <w:ind w:start="450" w:end="0"/>
        <w:rPr/>
      </w:pPr>
      <w:ins w:id="619" w:author="MSJ" w:date="2000-02-15T20:47:00Z">
        <w:r>
          <w:rPr>
            <w:rFonts w:eastAsia="Arial" w:cs="Arial" w:ascii="Arial" w:hAnsi="Arial"/>
          </w:rPr>
          <w:t xml:space="preserve">Without affecting </w:t>
        </w:r>
      </w:ins>
      <w:ins w:id="620" w:author="MSJ" w:date="2000-02-17T16:58:00Z">
        <w:r>
          <w:rPr>
            <w:rFonts w:eastAsia="Arial" w:cs="Arial" w:ascii="Arial" w:hAnsi="Arial"/>
          </w:rPr>
          <w:t xml:space="preserve">the operation of </w:t>
        </w:r>
      </w:ins>
      <w:ins w:id="621" w:author="MSJ" w:date="2000-02-15T20:47:00Z">
        <w:r>
          <w:rPr>
            <w:rFonts w:eastAsia="Arial" w:cs="Arial" w:ascii="Arial" w:hAnsi="Arial"/>
          </w:rPr>
          <w:t>Section 6</w:t>
        </w:r>
      </w:ins>
      <w:ins w:id="622" w:author="MSJ" w:date="2000-02-17T16:58:00Z">
        <w:r>
          <w:rPr>
            <w:rFonts w:eastAsia="Arial" w:cs="Arial" w:ascii="Arial" w:hAnsi="Arial"/>
          </w:rPr>
          <w:t>(e)</w:t>
        </w:r>
      </w:ins>
      <w:ins w:id="623" w:author="MSJ" w:date="2000-02-24T16:10:00Z">
        <w:r>
          <w:rPr>
            <w:rFonts w:eastAsia="Arial" w:cs="Arial" w:ascii="Arial" w:hAnsi="Arial"/>
          </w:rPr>
          <w:t xml:space="preserve"> if the ISDA Master Agreement</w:t>
        </w:r>
      </w:ins>
      <w:ins w:id="624" w:author="MSJ" w:date="2000-02-15T20:47:00Z">
        <w:r>
          <w:rPr>
            <w:rFonts w:eastAsia="Arial" w:cs="Arial" w:ascii="Arial" w:hAnsi="Arial"/>
          </w:rPr>
          <w:t xml:space="preserve">, </w:t>
        </w:r>
      </w:ins>
      <w:del w:id="625" w:author="MSJ" w:date="2000-02-15T20:48:00Z">
        <w:r>
          <w:rPr>
            <w:rFonts w:eastAsia="Arial" w:cs="Arial" w:ascii="Arial" w:hAnsi="Arial"/>
          </w:rPr>
          <w:delText>N</w:delText>
        </w:r>
      </w:del>
      <w:ins w:id="626" w:author="MSJ" w:date="2000-02-15T20:48:00Z">
        <w:r>
          <w:rPr>
            <w:rFonts w:eastAsia="Arial" w:cs="Arial" w:ascii="Arial" w:hAnsi="Arial"/>
          </w:rPr>
          <w:t>n</w:t>
        </w:r>
      </w:ins>
      <w:r>
        <w:rPr>
          <w:rFonts w:eastAsia="Arial" w:cs="Arial" w:ascii="Arial" w:hAnsi="Arial"/>
        </w:rPr>
        <w:t xml:space="preserve">o party shall be required to pay or be liable for </w:t>
      </w:r>
      <w:ins w:id="627" w:author="MSJ" w:date="2000-02-17T16:58:00Z">
        <w:r>
          <w:rPr>
            <w:rFonts w:eastAsia="Arial" w:cs="Arial" w:ascii="Arial" w:hAnsi="Arial"/>
          </w:rPr>
          <w:t>any loss of business or contract, loss of profit or opportunity</w:t>
        </w:r>
      </w:ins>
      <w:ins w:id="628" w:author="MSJ" w:date="2000-02-17T17:50:00Z">
        <w:r>
          <w:rPr>
            <w:rFonts w:eastAsia="Arial" w:cs="Arial" w:ascii="Arial" w:hAnsi="Arial"/>
          </w:rPr>
          <w:t>, break costs in connection with any other contract</w:t>
        </w:r>
      </w:ins>
      <w:ins w:id="629" w:author="MSJ" w:date="2000-02-17T16:58:00Z">
        <w:r>
          <w:rPr>
            <w:rFonts w:eastAsia="Arial" w:cs="Arial" w:ascii="Arial" w:hAnsi="Arial"/>
          </w:rPr>
          <w:t xml:space="preserve"> or any indirect, incidental, punitive or consequential damages</w:t>
        </w:r>
      </w:ins>
      <w:del w:id="630" w:author="MSJ" w:date="2000-02-17T16:59:00Z">
        <w:r>
          <w:rPr>
            <w:rFonts w:eastAsia="Arial" w:cs="Arial" w:ascii="Arial" w:hAnsi="Arial"/>
          </w:rPr>
          <w:delText>consequential or indirect damages (including loss of profits and business opportunity) to any other party</w:delText>
        </w:r>
      </w:del>
      <w:ins w:id="631" w:author="MSJ" w:date="2000-02-15T20:48:00Z">
        <w:r>
          <w:rPr>
            <w:rFonts w:eastAsia="Arial" w:cs="Arial" w:ascii="Arial" w:hAnsi="Arial"/>
          </w:rPr>
          <w:t xml:space="preserve"> </w:t>
        </w:r>
      </w:ins>
      <w:ins w:id="632" w:author="MSJ" w:date="2000-02-17T16:59:00Z">
        <w:r>
          <w:rPr>
            <w:rFonts w:eastAsia="Arial" w:cs="Arial" w:ascii="Arial" w:hAnsi="Arial"/>
          </w:rPr>
          <w:t>arising out of or in connection with</w:t>
        </w:r>
      </w:ins>
      <w:ins w:id="633" w:author="MSJ" w:date="2000-02-15T20:48:00Z">
        <w:r>
          <w:rPr>
            <w:rFonts w:eastAsia="Arial" w:cs="Arial" w:ascii="Arial" w:hAnsi="Arial"/>
          </w:rPr>
          <w:t xml:space="preserve"> </w:t>
        </w:r>
      </w:ins>
      <w:ins w:id="634" w:author="MSJ" w:date="2000-02-17T17:00:00Z">
        <w:r>
          <w:rPr>
            <w:rFonts w:eastAsia="Arial" w:cs="Arial" w:ascii="Arial" w:hAnsi="Arial"/>
          </w:rPr>
          <w:t>the Transactions or these GTCs.</w:t>
        </w:r>
      </w:ins>
      <w:del w:id="635" w:author="MSJ" w:date="2000-02-15T20:48:00Z">
        <w:r>
          <w:rPr>
            <w:rFonts w:eastAsia="Arial" w:cs="Arial" w:ascii="Arial" w:hAnsi="Arial"/>
          </w:rPr>
          <w:delText>; provided, however, that nothing in this provision shall affect the enforceability of Section 6(e) of the ISDA Master Agreement.  If and to the extent any payment required to be made pursuant to this Transaction is deemed to constitute liquidated damages, the parties acknowledge and agree that such damages are difficult or impossible to determine and that such payment is intended to be a reasonable approximation and genuine pre-estimate of the amount of such damages and not a penalty.</w:delText>
        </w:r>
      </w:del>
      <w:r>
        <w:rPr>
          <w:rFonts w:eastAsia="Arial" w:cs="Arial" w:ascii="Arial" w:hAnsi="Arial"/>
        </w:rPr>
        <w:t xml:space="preserve"> </w:t>
      </w:r>
    </w:p>
    <w:p>
      <w:pPr>
        <w:pStyle w:val="Normal"/>
        <w:keepNext w:val="true"/>
        <w:ind w:hanging="450" w:start="450" w:end="0"/>
        <w:rPr/>
      </w:pPr>
      <w:r>
        <w:rPr>
          <w:rFonts w:eastAsia="Arial" w:cs="Arial" w:ascii="Arial" w:hAnsi="Arial"/>
          <w:b/>
          <w:bCs/>
          <w:sz w:val="20"/>
          <w:szCs w:val="20"/>
        </w:rPr>
        <w:t>2.4</w:t>
        <w:tab/>
        <w:t>Electricity Transactions</w:t>
      </w:r>
      <w:r>
        <w:rPr/>
        <w:t xml:space="preserve">.  </w:t>
      </w:r>
    </w:p>
    <w:p>
      <w:pPr>
        <w:pStyle w:val="Normal"/>
        <w:tabs>
          <w:tab w:val="clear" w:pos="737"/>
          <w:tab w:val="left" w:pos="810" w:leader="none"/>
          <w:tab w:val="left" w:pos="1869" w:leader="none"/>
        </w:tabs>
        <w:spacing w:before="240" w:after="120"/>
        <w:ind w:hanging="357" w:start="805" w:end="0"/>
        <w:jc w:val="both"/>
        <w:rPr>
          <w:ins w:id="639" w:author="MSJ" w:date="2000-02-17T10:04:00Z"/>
        </w:rPr>
      </w:pPr>
      <w:ins w:id="636" w:author="MSJ" w:date="2000-02-17T10:04:00Z">
        <w:r>
          <w:rPr>
            <w:rFonts w:eastAsia="Arial" w:cs="Arial" w:ascii="Arial" w:hAnsi="Arial"/>
            <w:sz w:val="20"/>
            <w:szCs w:val="20"/>
          </w:rPr>
          <w:t>(i)</w:t>
          <w:tab/>
          <w:t>Australian Financial Markets Association (“</w:t>
        </w:r>
      </w:ins>
      <w:ins w:id="637" w:author="MSJ" w:date="2000-02-17T10:04:00Z">
        <w:r>
          <w:rPr>
            <w:rFonts w:eastAsia="Arial" w:cs="Arial" w:ascii="Arial" w:hAnsi="Arial"/>
            <w:b/>
            <w:bCs/>
            <w:sz w:val="20"/>
            <w:szCs w:val="20"/>
          </w:rPr>
          <w:t>AFMA</w:t>
        </w:r>
      </w:ins>
      <w:ins w:id="638" w:author="MSJ" w:date="2000-02-17T10:04:00Z">
        <w:r>
          <w:rPr>
            <w:rFonts w:eastAsia="Arial" w:cs="Arial" w:ascii="Arial" w:hAnsi="Arial"/>
            <w:sz w:val="20"/>
            <w:szCs w:val="20"/>
          </w:rPr>
          <w:t>”) June 1997 Australian Addendum No. 13 - Electricity Transactions is incorporated in the form published by AFMA as at June 1997.</w:t>
        </w:r>
      </w:ins>
    </w:p>
    <w:p>
      <w:pPr>
        <w:pStyle w:val="Normal"/>
        <w:spacing w:lineRule="exact" w:line="240" w:before="120" w:after="0"/>
        <w:ind w:hanging="357" w:start="805" w:end="0"/>
        <w:jc w:val="both"/>
        <w:rPr/>
      </w:pPr>
      <w:r>
        <w:rPr>
          <w:rFonts w:eastAsia="Arial" w:cs="Arial" w:ascii="Arial" w:hAnsi="Arial"/>
          <w:sz w:val="20"/>
          <w:szCs w:val="20"/>
        </w:rPr>
        <w:t>(</w:t>
      </w:r>
      <w:ins w:id="640" w:author="MSJ" w:date="2000-02-17T10:06:00Z">
        <w:r>
          <w:rPr>
            <w:rFonts w:eastAsia="Arial" w:cs="Arial" w:ascii="Arial" w:hAnsi="Arial"/>
            <w:sz w:val="20"/>
            <w:szCs w:val="20"/>
          </w:rPr>
          <w:t>i</w:t>
        </w:r>
      </w:ins>
      <w:r>
        <w:rPr>
          <w:rFonts w:eastAsia="Arial" w:cs="Arial" w:ascii="Arial" w:hAnsi="Arial"/>
          <w:sz w:val="20"/>
          <w:szCs w:val="20"/>
        </w:rPr>
        <w:t>i)</w:t>
        <w:tab/>
        <w:t>When a Calculation Period for a Commodity Transaction is a period shorter than one day, the term “Pricing Date” for that Calculation Period means that Calculation Period.</w:t>
      </w:r>
    </w:p>
    <w:p>
      <w:pPr>
        <w:pStyle w:val="Normal"/>
        <w:spacing w:lineRule="exact" w:line="240" w:before="240" w:after="0"/>
        <w:ind w:hanging="360" w:start="810" w:end="0"/>
        <w:jc w:val="both"/>
        <w:rPr/>
      </w:pPr>
      <w:r>
        <w:rPr>
          <w:rFonts w:eastAsia="Arial" w:cs="Arial" w:ascii="Arial" w:hAnsi="Arial"/>
          <w:sz w:val="20"/>
          <w:szCs w:val="20"/>
        </w:rPr>
        <w:t>(</w:t>
      </w:r>
      <w:ins w:id="641" w:author="MSJ" w:date="2000-02-24T16:10:00Z">
        <w:r>
          <w:rPr>
            <w:rFonts w:eastAsia="Arial" w:cs="Arial" w:ascii="Arial" w:hAnsi="Arial"/>
            <w:sz w:val="20"/>
            <w:szCs w:val="20"/>
          </w:rPr>
          <w:t>iii</w:t>
        </w:r>
      </w:ins>
      <w:del w:id="642" w:author="MSJ" w:date="2000-02-24T16:10:00Z">
        <w:r>
          <w:rPr>
            <w:rFonts w:eastAsia="Arial" w:cs="Arial" w:ascii="Arial" w:hAnsi="Arial"/>
            <w:sz w:val="20"/>
            <w:szCs w:val="20"/>
          </w:rPr>
          <w:delText>i</w:delText>
        </w:r>
      </w:del>
      <w:del w:id="643" w:author="MSJ" w:date="2000-02-17T10:06:00Z">
        <w:r>
          <w:rPr>
            <w:rFonts w:eastAsia="Arial" w:cs="Arial" w:ascii="Arial" w:hAnsi="Arial"/>
            <w:sz w:val="20"/>
            <w:szCs w:val="20"/>
          </w:rPr>
          <w:delText>i</w:delText>
        </w:r>
      </w:del>
      <w:r>
        <w:rPr>
          <w:rFonts w:eastAsia="Arial" w:cs="Arial" w:ascii="Arial" w:hAnsi="Arial"/>
          <w:sz w:val="20"/>
          <w:szCs w:val="20"/>
        </w:rPr>
        <w:t>)</w:t>
        <w:tab/>
        <w:t>Section 7.3 of the 1993 ISDA Commodity Derivative Definitions is varied by changing the reference to “30 calendar days” where it first appears to “6 calendar months”.</w:t>
      </w:r>
    </w:p>
    <w:p>
      <w:pPr>
        <w:pStyle w:val="Normal"/>
        <w:spacing w:lineRule="exact" w:line="240" w:before="240" w:after="0"/>
        <w:ind w:hanging="360" w:start="810" w:end="0"/>
        <w:jc w:val="both"/>
        <w:rPr/>
      </w:pPr>
      <w:r>
        <w:rPr>
          <w:rFonts w:eastAsia="Arial" w:cs="Arial" w:ascii="Arial" w:hAnsi="Arial"/>
          <w:sz w:val="20"/>
          <w:szCs w:val="20"/>
        </w:rPr>
        <w:t>(</w:t>
      </w:r>
      <w:del w:id="644" w:author="MSJ" w:date="2000-02-17T10:06:00Z">
        <w:r>
          <w:rPr>
            <w:rFonts w:eastAsia="Arial" w:cs="Arial" w:ascii="Arial" w:hAnsi="Arial"/>
            <w:sz w:val="20"/>
            <w:szCs w:val="20"/>
          </w:rPr>
          <w:delText>iii</w:delText>
        </w:r>
      </w:del>
      <w:ins w:id="645" w:author="MSJ" w:date="2000-02-24T16:10:00Z">
        <w:r>
          <w:rPr>
            <w:rFonts w:eastAsia="Arial" w:cs="Arial" w:ascii="Arial" w:hAnsi="Arial"/>
            <w:sz w:val="20"/>
            <w:szCs w:val="20"/>
          </w:rPr>
          <w:t>i</w:t>
        </w:r>
      </w:ins>
      <w:ins w:id="646" w:author="MSJ" w:date="2000-02-17T10:06:00Z">
        <w:r>
          <w:rPr>
            <w:rFonts w:eastAsia="Arial" w:cs="Arial" w:ascii="Arial" w:hAnsi="Arial"/>
            <w:sz w:val="20"/>
            <w:szCs w:val="20"/>
          </w:rPr>
          <w:t>v</w:t>
        </w:r>
      </w:ins>
      <w:r>
        <w:rPr>
          <w:rFonts w:eastAsia="Arial" w:cs="Arial" w:ascii="Arial" w:hAnsi="Arial"/>
          <w:sz w:val="20"/>
          <w:szCs w:val="20"/>
        </w:rPr>
        <w:t>) Except as otherwise specified in the Confirmation, the Market Disruption Events which apply to a Commodity Transaction are:</w:t>
      </w:r>
    </w:p>
    <w:p>
      <w:pPr>
        <w:pStyle w:val="Normal"/>
        <w:spacing w:lineRule="exact" w:line="240"/>
        <w:ind w:hanging="360" w:start="810" w:end="0"/>
        <w:jc w:val="both"/>
        <w:rPr>
          <w:rFonts w:ascii="Arial" w:hAnsi="Arial" w:eastAsia="Arial" w:cs="Arial"/>
          <w:sz w:val="20"/>
          <w:szCs w:val="20"/>
        </w:rPr>
      </w:pPr>
      <w:r>
        <w:rPr>
          <w:rFonts w:eastAsia="Arial" w:cs="Arial" w:ascii="Arial" w:hAnsi="Arial"/>
          <w:sz w:val="20"/>
          <w:szCs w:val="20"/>
        </w:rPr>
      </w:r>
    </w:p>
    <w:p>
      <w:pPr>
        <w:pStyle w:val="Normal"/>
        <w:spacing w:lineRule="exact" w:line="240" w:before="120" w:after="0"/>
        <w:ind w:start="810" w:end="0"/>
        <w:jc w:val="both"/>
        <w:rPr>
          <w:rFonts w:ascii="Arial" w:hAnsi="Arial" w:eastAsia="Arial" w:cs="Arial"/>
          <w:sz w:val="20"/>
          <w:szCs w:val="20"/>
        </w:rPr>
      </w:pPr>
      <w:r>
        <w:rPr>
          <w:rFonts w:eastAsia="Arial" w:cs="Arial" w:ascii="Arial" w:hAnsi="Arial"/>
          <w:sz w:val="20"/>
          <w:szCs w:val="20"/>
        </w:rPr>
        <w:t>(1)</w:t>
        <w:tab/>
        <w:t>Price Source Disruption;</w:t>
      </w:r>
    </w:p>
    <w:p>
      <w:pPr>
        <w:pStyle w:val="Normal"/>
        <w:spacing w:lineRule="exact" w:line="240" w:before="120" w:after="0"/>
        <w:ind w:start="810" w:end="0"/>
        <w:jc w:val="both"/>
        <w:rPr>
          <w:rFonts w:ascii="Arial" w:hAnsi="Arial" w:eastAsia="Arial" w:cs="Arial"/>
          <w:sz w:val="20"/>
          <w:szCs w:val="20"/>
        </w:rPr>
      </w:pPr>
      <w:r>
        <w:rPr>
          <w:rFonts w:eastAsia="Arial" w:cs="Arial" w:ascii="Arial" w:hAnsi="Arial"/>
          <w:sz w:val="20"/>
          <w:szCs w:val="20"/>
        </w:rPr>
        <w:t>(2)</w:t>
        <w:tab/>
        <w:t>Tax Disruption;</w:t>
      </w:r>
    </w:p>
    <w:p>
      <w:pPr>
        <w:pStyle w:val="Normal"/>
        <w:spacing w:lineRule="exact" w:line="240" w:before="120" w:after="0"/>
        <w:ind w:start="810" w:end="0"/>
        <w:jc w:val="both"/>
        <w:rPr>
          <w:rFonts w:ascii="Arial" w:hAnsi="Arial" w:eastAsia="Arial" w:cs="Arial"/>
          <w:sz w:val="20"/>
          <w:szCs w:val="20"/>
        </w:rPr>
      </w:pPr>
      <w:r>
        <w:rPr>
          <w:rFonts w:eastAsia="Arial" w:cs="Arial" w:ascii="Arial" w:hAnsi="Arial"/>
          <w:sz w:val="20"/>
          <w:szCs w:val="20"/>
        </w:rPr>
        <w:t>(3)</w:t>
        <w:tab/>
        <w:t>Material Change in Formula; and</w:t>
      </w:r>
    </w:p>
    <w:p>
      <w:pPr>
        <w:pStyle w:val="BodyText2"/>
        <w:widowControl/>
        <w:tabs>
          <w:tab w:val="clear" w:pos="0"/>
          <w:tab w:val="clear" w:pos="1009"/>
          <w:tab w:val="clear" w:pos="2018"/>
          <w:tab w:val="clear" w:pos="3027"/>
          <w:tab w:val="clear" w:pos="4036"/>
          <w:tab w:val="clear" w:pos="5046"/>
          <w:tab w:val="clear" w:pos="6055"/>
          <w:tab w:val="clear" w:pos="7064"/>
          <w:tab w:val="clear" w:pos="8073"/>
          <w:tab w:val="clear" w:pos="9082"/>
          <w:tab w:val="left" w:pos="-1009" w:leader="none"/>
        </w:tabs>
        <w:spacing w:before="120" w:after="0"/>
        <w:ind w:hanging="630" w:start="1440" w:end="0"/>
        <w:rPr/>
      </w:pPr>
      <w:r>
        <w:rPr>
          <w:rFonts w:eastAsia="Arial" w:cs="Arial" w:ascii="Arial" w:hAnsi="Arial"/>
          <w:sz w:val="20"/>
          <w:szCs w:val="20"/>
        </w:rPr>
        <w:t>(4)</w:t>
        <w:tab/>
        <w:t xml:space="preserve">where a Specified Price for that Transaction is a spot price (as defined in the National Code) </w:t>
      </w:r>
      <w:del w:id="647" w:author="MSJ" w:date="2000-02-17T17:25:00Z">
        <w:r>
          <w:rPr>
            <w:rFonts w:eastAsia="Arial" w:cs="Arial" w:ascii="Arial" w:hAnsi="Arial"/>
            <w:sz w:val="20"/>
            <w:szCs w:val="20"/>
          </w:rPr>
          <w:delText xml:space="preserve">the occurrence after the Trade Date of that Commodity </w:delText>
        </w:r>
      </w:del>
      <w:r>
        <w:rPr>
          <w:rFonts w:eastAsia="Arial" w:cs="Arial" w:ascii="Arial" w:hAnsi="Arial"/>
          <w:sz w:val="20"/>
          <w:szCs w:val="20"/>
        </w:rPr>
        <w:t>at a regional reference node (as defined in the National Code)</w:t>
      </w:r>
      <w:ins w:id="648" w:author="MSJ" w:date="2000-02-24T16:11:00Z">
        <w:r>
          <w:rPr>
            <w:rFonts w:eastAsia="Arial" w:cs="Arial" w:ascii="Arial" w:hAnsi="Arial"/>
            <w:sz w:val="20"/>
            <w:szCs w:val="20"/>
          </w:rPr>
          <w:t>,</w:t>
        </w:r>
      </w:ins>
      <w:ins w:id="649" w:author="MSJ" w:date="2000-02-17T17:25:00Z">
        <w:r>
          <w:rPr>
            <w:rFonts w:eastAsia="Arial" w:cs="Arial" w:ascii="Arial" w:hAnsi="Arial"/>
            <w:sz w:val="20"/>
            <w:szCs w:val="20"/>
          </w:rPr>
          <w:t xml:space="preserve"> the occurrence after the Trade Date of that Commodity Transaction of </w:t>
        </w:r>
      </w:ins>
      <w:del w:id="650" w:author="MSJ" w:date="2000-02-17T17:25:00Z">
        <w:r>
          <w:rPr>
            <w:rFonts w:eastAsia="Arial" w:cs="Arial" w:ascii="Arial" w:hAnsi="Arial"/>
            <w:sz w:val="20"/>
            <w:szCs w:val="20"/>
          </w:rPr>
          <w:delText>,</w:delText>
        </w:r>
      </w:del>
      <w:r>
        <w:rPr>
          <w:rFonts w:eastAsia="Arial" w:cs="Arial" w:ascii="Arial" w:hAnsi="Arial"/>
          <w:sz w:val="20"/>
          <w:szCs w:val="20"/>
        </w:rPr>
        <w:t xml:space="preserve"> a change in the location of that regional reference node or a change in the boundaries of the region (as defined in the National Code) in which that regional reference node is located.</w:t>
      </w:r>
    </w:p>
    <w:p>
      <w:pPr>
        <w:pStyle w:val="Normal"/>
        <w:tabs>
          <w:tab w:val="clear" w:pos="737"/>
          <w:tab w:val="left" w:pos="-1009" w:leader="none"/>
        </w:tabs>
        <w:ind w:hanging="630" w:start="144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s>
        <w:ind w:hanging="360" w:start="900" w:end="-5"/>
        <w:jc w:val="both"/>
        <w:rPr/>
      </w:pPr>
      <w:r>
        <w:rPr>
          <w:rFonts w:eastAsia="Arial" w:cs="Arial" w:ascii="Arial" w:hAnsi="Arial"/>
          <w:sz w:val="20"/>
          <w:szCs w:val="20"/>
        </w:rPr>
        <w:t>(</w:t>
      </w:r>
      <w:del w:id="651" w:author="MSJ" w:date="2000-02-17T10:06:00Z">
        <w:r>
          <w:rPr>
            <w:rFonts w:eastAsia="Arial" w:cs="Arial" w:ascii="Arial" w:hAnsi="Arial"/>
            <w:sz w:val="20"/>
            <w:szCs w:val="20"/>
          </w:rPr>
          <w:delText>i</w:delText>
        </w:r>
      </w:del>
      <w:r>
        <w:rPr>
          <w:rFonts w:eastAsia="Arial" w:cs="Arial" w:ascii="Arial" w:hAnsi="Arial"/>
          <w:sz w:val="20"/>
          <w:szCs w:val="20"/>
        </w:rPr>
        <w:t>v)  Despite Section 1(b) of the Agreement, the term “Material Change in Formula” does not apply to:</w:t>
      </w:r>
    </w:p>
    <w:p>
      <w:pPr>
        <w:pStyle w:val="Normal"/>
        <w:tabs>
          <w:tab w:val="clear" w:pos="737"/>
          <w:tab w:val="left" w:pos="-1009" w:leader="none"/>
          <w:tab w:val="left" w:pos="2160" w:leader="none"/>
        </w:tabs>
        <w:ind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2160" w:leader="none"/>
        </w:tabs>
        <w:ind w:hanging="597" w:start="1440" w:end="-5"/>
        <w:jc w:val="both"/>
        <w:rPr>
          <w:rFonts w:ascii="Arial" w:hAnsi="Arial" w:eastAsia="Arial" w:cs="Arial"/>
          <w:sz w:val="20"/>
          <w:szCs w:val="20"/>
        </w:rPr>
      </w:pPr>
      <w:r>
        <w:rPr>
          <w:rFonts w:eastAsia="Arial" w:cs="Arial" w:ascii="Arial" w:hAnsi="Arial"/>
          <w:sz w:val="20"/>
          <w:szCs w:val="20"/>
        </w:rPr>
        <w:t>(1)</w:t>
        <w:tab/>
        <w:t>a change in VoLL (as defined the National Code); or</w:t>
      </w:r>
    </w:p>
    <w:p>
      <w:pPr>
        <w:pStyle w:val="Normal"/>
        <w:tabs>
          <w:tab w:val="clear" w:pos="737"/>
          <w:tab w:val="left" w:pos="-1009" w:leader="none"/>
        </w:tabs>
        <w:ind w:hanging="597" w:start="144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2160" w:leader="none"/>
        </w:tabs>
        <w:ind w:hanging="597" w:start="1440" w:end="-5"/>
        <w:jc w:val="both"/>
        <w:rPr>
          <w:rFonts w:ascii="Arial" w:hAnsi="Arial" w:eastAsia="Arial" w:cs="Arial"/>
          <w:sz w:val="20"/>
          <w:szCs w:val="20"/>
        </w:rPr>
      </w:pPr>
      <w:r>
        <w:rPr>
          <w:rFonts w:eastAsia="Arial" w:cs="Arial" w:ascii="Arial" w:hAnsi="Arial"/>
          <w:sz w:val="20"/>
          <w:szCs w:val="20"/>
        </w:rPr>
        <w:t>(2)</w:t>
        <w:tab/>
        <w:t>a change in the National Code that permits spot prices (as defined in  the National Code) to be quoted as negative prices.</w:t>
      </w:r>
    </w:p>
    <w:p>
      <w:pPr>
        <w:pStyle w:val="Normal"/>
        <w:tabs>
          <w:tab w:val="clear" w:pos="737"/>
          <w:tab w:val="left" w:pos="-1009" w:leader="none"/>
          <w:tab w:val="left" w:pos="0" w:leader="none"/>
        </w:tabs>
        <w:ind w:hanging="720" w:start="720" w:end="-5"/>
        <w:jc w:val="both"/>
        <w:rPr>
          <w:rFonts w:ascii="Arial" w:hAnsi="Arial" w:eastAsia="Arial" w:cs="Arial"/>
          <w:sz w:val="20"/>
          <w:szCs w:val="20"/>
        </w:rPr>
      </w:pPr>
      <w:r>
        <w:rPr>
          <w:rFonts w:eastAsia="Arial" w:cs="Arial" w:ascii="Arial" w:hAnsi="Arial"/>
          <w:sz w:val="20"/>
          <w:szCs w:val="20"/>
        </w:rPr>
        <w:tab/>
      </w:r>
    </w:p>
    <w:p>
      <w:pPr>
        <w:pStyle w:val="Normal"/>
        <w:tabs>
          <w:tab w:val="clear" w:pos="737"/>
          <w:tab w:val="left" w:pos="-1009" w:leader="none"/>
          <w:tab w:val="left" w:pos="0" w:leader="none"/>
        </w:tabs>
        <w:ind w:hanging="360" w:start="900" w:end="-5"/>
        <w:jc w:val="both"/>
        <w:rPr/>
      </w:pPr>
      <w:r>
        <w:rPr>
          <w:rFonts w:eastAsia="Arial" w:cs="Arial" w:ascii="Arial" w:hAnsi="Arial"/>
          <w:sz w:val="20"/>
          <w:szCs w:val="20"/>
        </w:rPr>
        <w:t>(v</w:t>
      </w:r>
      <w:ins w:id="652" w:author="MSJ" w:date="2000-02-17T10:06:00Z">
        <w:r>
          <w:rPr>
            <w:rFonts w:eastAsia="Arial" w:cs="Arial" w:ascii="Arial" w:hAnsi="Arial"/>
            <w:sz w:val="20"/>
            <w:szCs w:val="20"/>
          </w:rPr>
          <w:t>i</w:t>
        </w:r>
      </w:ins>
      <w:r>
        <w:rPr>
          <w:rFonts w:eastAsia="Arial" w:cs="Arial" w:ascii="Arial" w:hAnsi="Arial"/>
          <w:sz w:val="20"/>
          <w:szCs w:val="20"/>
        </w:rPr>
        <w:t>)</w:t>
        <w:tab/>
        <w:t>Section 7.4(c)(vii) of the 1993 ISDA Commodity Derivative Definitions is varied by inserting the following after the words “sales,”:</w:t>
      </w:r>
    </w:p>
    <w:p>
      <w:pPr>
        <w:pStyle w:val="Normal"/>
        <w:tabs>
          <w:tab w:val="clear" w:pos="737"/>
          <w:tab w:val="left" w:pos="-1009" w:leader="none"/>
        </w:tabs>
        <w:ind w:hanging="360" w:start="90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0" w:leader="none"/>
        </w:tabs>
        <w:ind w:hanging="360" w:start="900" w:end="-5"/>
        <w:jc w:val="both"/>
        <w:rPr>
          <w:rFonts w:ascii="Arial" w:hAnsi="Arial" w:eastAsia="Arial" w:cs="Arial"/>
          <w:sz w:val="20"/>
          <w:szCs w:val="20"/>
        </w:rPr>
      </w:pPr>
      <w:r>
        <w:rPr>
          <w:rFonts w:eastAsia="Arial" w:cs="Arial" w:ascii="Arial" w:hAnsi="Arial"/>
          <w:sz w:val="20"/>
          <w:szCs w:val="20"/>
        </w:rPr>
        <w:tab/>
        <w:t>“carbon tax (which term includes any tax, charge, assessment or levy relating to the emission of carbon or carbon compounds into the atmosphere and any tax, charge, assessment or levy relating to any substance characterised as a greenhouse gas or greenhouse precursor gas),”</w:t>
      </w:r>
    </w:p>
    <w:p>
      <w:pPr>
        <w:pStyle w:val="Normal"/>
        <w:tabs>
          <w:tab w:val="clear" w:pos="737"/>
          <w:tab w:val="left" w:pos="-1009" w:leader="none"/>
        </w:tabs>
        <w:ind w:hanging="720" w:start="72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1620" w:leader="none"/>
        </w:tabs>
        <w:ind w:hanging="360" w:start="900" w:end="-5"/>
        <w:jc w:val="both"/>
        <w:rPr/>
      </w:pPr>
      <w:r>
        <w:rPr>
          <w:rFonts w:eastAsia="Arial" w:cs="Arial" w:ascii="Arial" w:hAnsi="Arial"/>
          <w:sz w:val="20"/>
          <w:szCs w:val="20"/>
        </w:rPr>
        <w:t>(vi</w:t>
      </w:r>
      <w:ins w:id="653" w:author="MSJ" w:date="2000-02-17T10:06:00Z">
        <w:r>
          <w:rPr>
            <w:rFonts w:eastAsia="Arial" w:cs="Arial" w:ascii="Arial" w:hAnsi="Arial"/>
            <w:sz w:val="20"/>
            <w:szCs w:val="20"/>
          </w:rPr>
          <w:t>i</w:t>
        </w:r>
      </w:ins>
      <w:r>
        <w:rPr>
          <w:rFonts w:eastAsia="Arial" w:cs="Arial" w:ascii="Arial" w:hAnsi="Arial"/>
          <w:sz w:val="20"/>
          <w:szCs w:val="20"/>
        </w:rPr>
        <w:t>)The following Disruption Fallbacks apply to each Commodity Transaction in the following order, except as otherwise specified in the Confirmation:</w:t>
      </w:r>
    </w:p>
    <w:p>
      <w:pPr>
        <w:pStyle w:val="Normal"/>
        <w:tabs>
          <w:tab w:val="clear" w:pos="737"/>
          <w:tab w:val="left" w:pos="-1009" w:leader="none"/>
        </w:tabs>
        <w:ind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2160" w:leader="none"/>
        </w:tabs>
        <w:ind w:hanging="597" w:start="1440" w:end="-5"/>
        <w:jc w:val="both"/>
        <w:rPr>
          <w:rFonts w:ascii="Arial" w:hAnsi="Arial" w:eastAsia="Arial" w:cs="Arial"/>
          <w:sz w:val="20"/>
          <w:szCs w:val="20"/>
        </w:rPr>
      </w:pPr>
      <w:r>
        <w:rPr>
          <w:rFonts w:eastAsia="Arial" w:cs="Arial" w:ascii="Arial" w:hAnsi="Arial"/>
          <w:sz w:val="20"/>
          <w:szCs w:val="20"/>
        </w:rPr>
        <w:t>(1)</w:t>
        <w:tab/>
        <w:t>Negotiated Fallback.</w:t>
      </w:r>
    </w:p>
    <w:p>
      <w:pPr>
        <w:pStyle w:val="Normal"/>
        <w:tabs>
          <w:tab w:val="clear" w:pos="737"/>
          <w:tab w:val="left" w:pos="1620" w:leader="none"/>
          <w:tab w:val="left" w:pos="2880" w:leader="none"/>
        </w:tabs>
        <w:ind w:hanging="2628" w:start="144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2160" w:leader="none"/>
        </w:tabs>
        <w:ind w:hanging="597" w:start="1440" w:end="-5"/>
        <w:jc w:val="both"/>
        <w:rPr>
          <w:rFonts w:ascii="Arial" w:hAnsi="Arial" w:eastAsia="Arial" w:cs="Arial"/>
          <w:sz w:val="20"/>
          <w:szCs w:val="20"/>
        </w:rPr>
      </w:pPr>
      <w:r>
        <w:rPr>
          <w:rFonts w:eastAsia="Arial" w:cs="Arial" w:ascii="Arial" w:hAnsi="Arial"/>
          <w:sz w:val="20"/>
          <w:szCs w:val="20"/>
        </w:rPr>
        <w:t>(2)</w:t>
        <w:tab/>
        <w:t>Calculation Agent Determination, on the basis that:</w:t>
      </w:r>
    </w:p>
    <w:p>
      <w:pPr>
        <w:pStyle w:val="Normal"/>
        <w:tabs>
          <w:tab w:val="clear" w:pos="737"/>
          <w:tab w:val="left" w:pos="-1009" w:leader="none"/>
        </w:tabs>
        <w:ind w:start="144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851" w:leader="none"/>
          <w:tab w:val="left" w:pos="1418" w:leader="none"/>
        </w:tabs>
        <w:ind w:hanging="1317" w:start="2160" w:end="-5"/>
        <w:jc w:val="both"/>
        <w:rPr>
          <w:rFonts w:ascii="Arial" w:hAnsi="Arial" w:eastAsia="Arial" w:cs="Arial"/>
          <w:sz w:val="20"/>
          <w:szCs w:val="20"/>
        </w:rPr>
      </w:pPr>
      <w:r>
        <w:rPr>
          <w:rFonts w:eastAsia="Arial" w:cs="Arial" w:ascii="Arial" w:hAnsi="Arial"/>
          <w:sz w:val="20"/>
          <w:szCs w:val="20"/>
        </w:rPr>
        <w:tab/>
        <w:t>(A)</w:t>
        <w:tab/>
        <w:t>the Calculation Agent for these purposes is an expert having an office in Australia selected by the parties (or, failing agreement within two Business Days, selected in good faith by the chief executive officer for the time being of Australian Financial Markets Association (or any successor body) at the request of one of the parties);</w:t>
      </w:r>
    </w:p>
    <w:p>
      <w:pPr>
        <w:pStyle w:val="Normal"/>
        <w:tabs>
          <w:tab w:val="clear" w:pos="737"/>
          <w:tab w:val="left" w:pos="-1009" w:leader="none"/>
        </w:tabs>
        <w:ind w:hanging="675" w:start="2115"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851" w:leader="none"/>
          <w:tab w:val="left" w:pos="1418" w:leader="none"/>
        </w:tabs>
        <w:ind w:hanging="1317" w:start="2160" w:end="-5"/>
        <w:jc w:val="both"/>
        <w:rPr>
          <w:rFonts w:ascii="Arial" w:hAnsi="Arial" w:eastAsia="Arial" w:cs="Arial"/>
          <w:sz w:val="20"/>
          <w:szCs w:val="20"/>
        </w:rPr>
      </w:pPr>
      <w:r>
        <w:rPr>
          <w:rFonts w:eastAsia="Arial" w:cs="Arial" w:ascii="Arial" w:hAnsi="Arial"/>
          <w:sz w:val="20"/>
          <w:szCs w:val="20"/>
        </w:rPr>
        <w:tab/>
        <w:t>(B)</w:t>
        <w:tab/>
        <w:t>that Calculation Agent is to act as an expert (and not as an arbitrator) and must take into account the views of three other experts selected in the same manner as the Calculation Agent was selected; and</w:t>
      </w:r>
    </w:p>
    <w:p>
      <w:pPr>
        <w:pStyle w:val="Normal"/>
        <w:tabs>
          <w:tab w:val="clear" w:pos="737"/>
          <w:tab w:val="left" w:pos="-1009" w:leader="none"/>
        </w:tabs>
        <w:ind w:hanging="675" w:start="2115"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851" w:leader="none"/>
          <w:tab w:val="left" w:pos="1418" w:leader="none"/>
        </w:tabs>
        <w:ind w:hanging="1317" w:start="2160" w:end="-5"/>
        <w:jc w:val="both"/>
        <w:rPr>
          <w:rFonts w:ascii="Arial" w:hAnsi="Arial" w:eastAsia="Arial" w:cs="Arial"/>
          <w:sz w:val="20"/>
          <w:szCs w:val="20"/>
        </w:rPr>
      </w:pPr>
      <w:r>
        <w:rPr>
          <w:rFonts w:eastAsia="Arial" w:cs="Arial" w:ascii="Arial" w:hAnsi="Arial"/>
          <w:sz w:val="20"/>
          <w:szCs w:val="20"/>
        </w:rPr>
        <w:tab/>
        <w:t>(C)</w:t>
        <w:tab/>
        <w:t>the costs and expenses of that Calculation Agent will be borne equally by the parties.</w:t>
      </w:r>
    </w:p>
    <w:p>
      <w:pPr>
        <w:pStyle w:val="Normal"/>
        <w:tabs>
          <w:tab w:val="clear" w:pos="737"/>
          <w:tab w:val="left" w:pos="-1009" w:leader="none"/>
        </w:tabs>
        <w:ind w:start="144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s>
        <w:ind w:hanging="540" w:start="1440" w:end="0"/>
        <w:jc w:val="both"/>
        <w:rPr>
          <w:rFonts w:ascii="Arial" w:hAnsi="Arial" w:eastAsia="Arial" w:cs="Arial"/>
          <w:sz w:val="20"/>
          <w:szCs w:val="20"/>
        </w:rPr>
      </w:pPr>
      <w:r>
        <w:rPr>
          <w:rFonts w:eastAsia="Arial" w:cs="Arial" w:ascii="Arial" w:hAnsi="Arial"/>
          <w:sz w:val="20"/>
          <w:szCs w:val="20"/>
        </w:rPr>
        <w:t>(3)</w:t>
        <w:tab/>
        <w:t>No Fault Termination.</w:t>
      </w:r>
    </w:p>
    <w:p>
      <w:pPr>
        <w:pStyle w:val="Normal"/>
        <w:tabs>
          <w:tab w:val="clear" w:pos="737"/>
          <w:tab w:val="left" w:pos="-1009" w:leader="none"/>
        </w:tabs>
        <w:ind w:start="706" w:end="0"/>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s>
        <w:ind w:hanging="450" w:start="990" w:end="-5"/>
        <w:jc w:val="both"/>
        <w:rPr/>
      </w:pPr>
      <w:r>
        <w:rPr>
          <w:rFonts w:eastAsia="Arial" w:cs="Arial" w:ascii="Arial" w:hAnsi="Arial"/>
          <w:sz w:val="20"/>
          <w:szCs w:val="20"/>
        </w:rPr>
        <w:t>(</w:t>
      </w:r>
      <w:del w:id="654" w:author="MSJ" w:date="2000-02-17T10:06:00Z">
        <w:r>
          <w:rPr>
            <w:rFonts w:eastAsia="Arial" w:cs="Arial" w:ascii="Arial" w:hAnsi="Arial"/>
            <w:sz w:val="20"/>
            <w:szCs w:val="20"/>
          </w:rPr>
          <w:delText>vi</w:delText>
        </w:r>
      </w:del>
      <w:ins w:id="655" w:author="MSJ" w:date="2000-02-24T16:11:00Z">
        <w:r>
          <w:rPr>
            <w:rFonts w:eastAsia="Arial" w:cs="Arial" w:ascii="Arial" w:hAnsi="Arial"/>
            <w:sz w:val="20"/>
            <w:szCs w:val="20"/>
          </w:rPr>
          <w:t>vii</w:t>
        </w:r>
      </w:ins>
      <w:r>
        <w:rPr>
          <w:rFonts w:eastAsia="Arial" w:cs="Arial" w:ascii="Arial" w:hAnsi="Arial"/>
          <w:sz w:val="20"/>
          <w:szCs w:val="20"/>
        </w:rPr>
        <w:t>i)</w:t>
        <w:tab/>
        <w:t>The definition of “Reference Market-makers” is replaced with:</w:t>
      </w:r>
    </w:p>
    <w:p>
      <w:pPr>
        <w:pStyle w:val="Normal"/>
        <w:tabs>
          <w:tab w:val="clear" w:pos="737"/>
          <w:tab w:val="left" w:pos="-1009" w:leader="none"/>
        </w:tabs>
        <w:ind w:hanging="450" w:start="990" w:end="-5"/>
        <w:jc w:val="both"/>
        <w:rPr>
          <w:rFonts w:ascii="Arial" w:hAnsi="Arial" w:eastAsia="Arial" w:cs="Arial"/>
          <w:sz w:val="20"/>
          <w:szCs w:val="20"/>
        </w:rPr>
      </w:pPr>
      <w:r>
        <w:rPr>
          <w:rFonts w:eastAsia="Arial" w:cs="Arial" w:ascii="Arial" w:hAnsi="Arial"/>
          <w:sz w:val="20"/>
          <w:szCs w:val="20"/>
        </w:rPr>
      </w:r>
    </w:p>
    <w:p>
      <w:pPr>
        <w:pStyle w:val="BlockText"/>
        <w:widowControl/>
        <w:tabs>
          <w:tab w:val="clear" w:pos="0"/>
          <w:tab w:val="clear" w:pos="720"/>
          <w:tab w:val="clear" w:pos="1440"/>
          <w:tab w:val="clear" w:pos="2160"/>
          <w:tab w:val="clear" w:pos="2880"/>
          <w:tab w:val="clear" w:pos="3600"/>
          <w:tab w:val="clear" w:pos="4036"/>
          <w:tab w:val="clear" w:pos="4320"/>
          <w:tab w:val="clear" w:pos="5046"/>
          <w:tab w:val="clear" w:pos="5760"/>
          <w:tab w:val="clear" w:pos="6480"/>
          <w:tab w:val="clear" w:pos="7200"/>
          <w:tab w:val="clear" w:pos="7920"/>
          <w:tab w:val="clear" w:pos="8640"/>
          <w:tab w:val="left" w:pos="-1009" w:leader="none"/>
        </w:tabs>
        <w:ind w:hanging="450" w:start="990" w:end="-5"/>
        <w:rPr>
          <w:rFonts w:ascii="Arial" w:hAnsi="Arial" w:eastAsia="Arial" w:cs="Arial"/>
          <w:sz w:val="20"/>
          <w:szCs w:val="20"/>
        </w:rPr>
      </w:pPr>
      <w:r>
        <w:rPr>
          <w:rFonts w:eastAsia="Arial" w:cs="Arial" w:ascii="Arial" w:hAnsi="Arial"/>
          <w:sz w:val="20"/>
          <w:szCs w:val="20"/>
        </w:rPr>
        <w:tab/>
        <w:t>“ “Reference Market-makers” means four experts having an office in Australia selected in good faith by the chief executive officer for the time being of Australian Financial Markets Association (or any successor body) at the request of the party determining a Market Quotation.”</w:t>
      </w:r>
    </w:p>
    <w:p>
      <w:pPr>
        <w:pStyle w:val="Normal"/>
        <w:tabs>
          <w:tab w:val="clear" w:pos="737"/>
          <w:tab w:val="left" w:pos="-1009" w:leader="none"/>
        </w:tabs>
        <w:ind w:hanging="360" w:start="90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 w:val="left" w:pos="0" w:leader="none"/>
        </w:tabs>
        <w:ind w:hanging="450" w:start="990" w:end="-5"/>
        <w:jc w:val="both"/>
        <w:rPr/>
      </w:pPr>
      <w:r>
        <w:rPr>
          <w:rFonts w:eastAsia="Arial" w:cs="Arial" w:ascii="Arial" w:hAnsi="Arial"/>
          <w:sz w:val="20"/>
          <w:szCs w:val="20"/>
        </w:rPr>
        <w:t>(</w:t>
      </w:r>
      <w:del w:id="656" w:author="MSJ" w:date="2000-02-17T10:07:00Z">
        <w:r>
          <w:rPr>
            <w:rFonts w:eastAsia="Arial" w:cs="Arial" w:ascii="Arial" w:hAnsi="Arial"/>
            <w:sz w:val="20"/>
            <w:szCs w:val="20"/>
          </w:rPr>
          <w:delText>viii</w:delText>
        </w:r>
      </w:del>
      <w:ins w:id="657" w:author="MSJ" w:date="2000-02-24T16:11:00Z">
        <w:r>
          <w:rPr>
            <w:rFonts w:eastAsia="Arial" w:cs="Arial" w:ascii="Arial" w:hAnsi="Arial"/>
            <w:sz w:val="20"/>
            <w:szCs w:val="20"/>
          </w:rPr>
          <w:t>i</w:t>
        </w:r>
      </w:ins>
      <w:ins w:id="658" w:author="MSJ" w:date="2000-02-17T10:07:00Z">
        <w:r>
          <w:rPr>
            <w:rFonts w:eastAsia="Arial" w:cs="Arial" w:ascii="Arial" w:hAnsi="Arial"/>
            <w:sz w:val="20"/>
            <w:szCs w:val="20"/>
          </w:rPr>
          <w:t>x</w:t>
        </w:r>
      </w:ins>
      <w:r>
        <w:rPr>
          <w:rFonts w:eastAsia="Arial" w:cs="Arial" w:ascii="Arial" w:hAnsi="Arial"/>
          <w:sz w:val="20"/>
          <w:szCs w:val="20"/>
        </w:rPr>
        <w:t>)</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Enron), if it were a market participant (as defined in the National Code) under the National Code, would be obliged to make a payment under the National Code if a statement issued under the  National Code showed that that party owed an amount in respect of electricity bought by it in that Calculation Period.</w:t>
      </w:r>
    </w:p>
    <w:p>
      <w:pPr>
        <w:pStyle w:val="Normal"/>
        <w:tabs>
          <w:tab w:val="clear" w:pos="737"/>
          <w:tab w:val="left" w:pos="-1009" w:leader="none"/>
        </w:tabs>
        <w:ind w:hanging="180" w:start="72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009" w:leader="none"/>
        </w:tabs>
        <w:ind w:hanging="450" w:start="990" w:end="-5"/>
        <w:jc w:val="both"/>
        <w:rPr/>
      </w:pPr>
      <w:r>
        <w:rPr>
          <w:rFonts w:eastAsia="Arial" w:cs="Arial" w:ascii="Arial" w:hAnsi="Arial"/>
          <w:sz w:val="20"/>
          <w:szCs w:val="20"/>
        </w:rPr>
        <w:t>(</w:t>
      </w:r>
      <w:del w:id="659" w:author="MSJ" w:date="2000-02-17T10:07:00Z">
        <w:r>
          <w:rPr>
            <w:rFonts w:eastAsia="Arial" w:cs="Arial" w:ascii="Arial" w:hAnsi="Arial"/>
            <w:sz w:val="20"/>
            <w:szCs w:val="20"/>
          </w:rPr>
          <w:delText>i</w:delText>
        </w:r>
      </w:del>
      <w:r>
        <w:rPr>
          <w:rFonts w:eastAsia="Arial" w:cs="Arial" w:ascii="Arial" w:hAnsi="Arial"/>
          <w:sz w:val="20"/>
          <w:szCs w:val="20"/>
        </w:rPr>
        <w:t>x)</w:t>
        <w:tab/>
      </w:r>
      <w:r>
        <w:rPr>
          <w:sz w:val="20"/>
          <w:szCs w:val="20"/>
        </w:rPr>
        <w:t>If</w:t>
      </w:r>
      <w:r>
        <w:rPr>
          <w:rFonts w:eastAsia="Arial" w:cs="Arial" w:ascii="Arial" w:hAnsi="Arial"/>
          <w:sz w:val="20"/>
          <w:szCs w:val="20"/>
        </w:rPr>
        <w:t>, with respect to a Calculation Period for a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Transaction.</w:t>
      </w:r>
    </w:p>
    <w:p>
      <w:pPr>
        <w:pStyle w:val="Normal"/>
        <w:tabs>
          <w:tab w:val="clear" w:pos="737"/>
          <w:tab w:val="left" w:pos="-1009" w:leader="none"/>
        </w:tabs>
        <w:ind w:hanging="720" w:start="720" w:end="-5"/>
        <w:jc w:val="both"/>
        <w:rPr>
          <w:rFonts w:ascii="Arial" w:hAnsi="Arial" w:eastAsia="Arial" w:cs="Arial"/>
          <w:sz w:val="20"/>
          <w:szCs w:val="20"/>
        </w:rPr>
      </w:pPr>
      <w:r>
        <w:rPr>
          <w:rFonts w:eastAsia="Arial" w:cs="Arial" w:ascii="Arial" w:hAnsi="Arial"/>
          <w:sz w:val="20"/>
          <w:szCs w:val="20"/>
        </w:rPr>
      </w:r>
    </w:p>
    <w:p>
      <w:pPr>
        <w:pStyle w:val="Normal"/>
        <w:tabs>
          <w:tab w:val="clear" w:pos="737"/>
          <w:tab w:val="left" w:pos="1872" w:leader="none"/>
          <w:tab w:val="left" w:pos="2880" w:leader="none"/>
          <w:tab w:val="left" w:pos="3888" w:leader="none"/>
          <w:tab w:val="left" w:pos="4896" w:leader="none"/>
          <w:tab w:val="left" w:pos="5904" w:leader="none"/>
          <w:tab w:val="left" w:pos="6912" w:leader="none"/>
          <w:tab w:val="right" w:pos="9806" w:leader="none"/>
        </w:tabs>
        <w:spacing w:before="0" w:after="240"/>
        <w:ind w:hanging="448" w:start="987" w:end="0"/>
        <w:jc w:val="both"/>
        <w:rPr/>
      </w:pPr>
      <w:r>
        <w:rPr>
          <w:rFonts w:eastAsia="Arial" w:cs="Arial" w:ascii="Arial" w:hAnsi="Arial"/>
          <w:sz w:val="20"/>
          <w:szCs w:val="20"/>
        </w:rPr>
        <w:t>(xi</w:t>
      </w:r>
      <w:ins w:id="660" w:author="MSJ" w:date="2000-02-17T10:07:00Z">
        <w:r>
          <w:rPr>
            <w:rFonts w:eastAsia="Arial" w:cs="Arial" w:ascii="Arial" w:hAnsi="Arial"/>
            <w:sz w:val="20"/>
            <w:szCs w:val="20"/>
          </w:rPr>
          <w:t>)</w:t>
        </w:r>
      </w:ins>
      <w:r>
        <w:rPr>
          <w:rFonts w:eastAsia="Arial" w:cs="Arial" w:ascii="Arial" w:hAnsi="Arial"/>
          <w:sz w:val="20"/>
          <w:szCs w:val="20"/>
        </w:rPr>
        <w:tab/>
        <w:t>Section 9 of the 1993 ISDA Commodity Derivative Definitions does not apply.  For the purposes of any calculations referred to in those Definitions (unless otherwise specified), all percentages and quantities used in or resulting from such calculations, and all Australian Dollars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BodyTextIndent2"/>
        <w:widowControl/>
        <w:ind w:start="0" w:end="0"/>
        <w:rPr/>
      </w:pPr>
      <w:r>
        <w:rPr>
          <w:rFonts w:eastAsia="Arial" w:cs="Arial" w:ascii="Arial" w:hAnsi="Arial"/>
          <w:lang w:val="en-AU"/>
        </w:rPr>
        <w:t xml:space="preserve"> </w:t>
      </w:r>
      <w:r>
        <w:rPr>
          <w:rFonts w:eastAsia="Arial" w:cs="Arial" w:ascii="Arial" w:hAnsi="Arial"/>
          <w:b/>
          <w:bCs/>
        </w:rPr>
        <w:t>2.5</w:t>
        <w:tab/>
        <w:t>Goods and Services Tax</w:t>
      </w:r>
    </w:p>
    <w:p>
      <w:pPr>
        <w:pStyle w:val="Normal"/>
        <w:rPr>
          <w:rFonts w:ascii="Arial" w:hAnsi="Arial" w:eastAsia="Arial" w:cs="Arial"/>
          <w:b/>
          <w:bCs/>
          <w:sz w:val="20"/>
          <w:szCs w:val="20"/>
        </w:rPr>
      </w:pPr>
      <w:r>
        <w:rPr>
          <w:rFonts w:eastAsia="Arial" w:cs="Arial" w:ascii="Arial" w:hAnsi="Arial"/>
          <w:b/>
          <w:bCs/>
          <w:sz w:val="20"/>
          <w:szCs w:val="20"/>
        </w:rPr>
      </w:r>
    </w:p>
    <w:p>
      <w:pPr>
        <w:pStyle w:val="Normal"/>
        <w:ind w:start="720" w:end="0"/>
        <w:jc w:val="center"/>
        <w:rPr>
          <w:rFonts w:ascii="Arial" w:hAnsi="Arial" w:eastAsia="Arial" w:cs="Arial"/>
          <w:b/>
          <w:bCs/>
          <w:i/>
          <w:i/>
          <w:iCs/>
          <w:sz w:val="20"/>
          <w:szCs w:val="20"/>
        </w:rPr>
      </w:pPr>
      <w:r>
        <w:rPr>
          <w:rFonts w:eastAsia="Arial" w:cs="Arial" w:ascii="Arial" w:hAnsi="Arial"/>
          <w:b/>
          <w:bCs/>
          <w:i/>
          <w:iCs/>
          <w:sz w:val="20"/>
          <w:szCs w:val="20"/>
        </w:rPr>
        <w:t>[GST clause to be inserted]</w:t>
      </w:r>
    </w:p>
    <w:p>
      <w:pPr>
        <w:pStyle w:val="Normal"/>
        <w:ind w:start="720" w:end="0"/>
        <w:rPr>
          <w:rFonts w:ascii="Arial" w:hAnsi="Arial" w:eastAsia="Arial" w:cs="Arial"/>
          <w:b/>
          <w:bCs/>
          <w:i/>
          <w:i/>
          <w:iCs/>
          <w:sz w:val="20"/>
          <w:szCs w:val="20"/>
        </w:rPr>
      </w:pPr>
      <w:r>
        <w:rPr>
          <w:rFonts w:eastAsia="Arial" w:cs="Arial" w:ascii="Arial" w:hAnsi="Arial"/>
          <w:b/>
          <w:bCs/>
          <w:i/>
          <w:iCs/>
          <w:sz w:val="20"/>
          <w:szCs w:val="20"/>
        </w:rPr>
      </w:r>
    </w:p>
    <w:p>
      <w:pPr>
        <w:pStyle w:val="Normal"/>
        <w:ind w:hanging="450" w:start="450" w:end="0"/>
        <w:jc w:val="both"/>
        <w:rPr>
          <w:del w:id="664" w:author="MSJ" w:date="2000-02-24T16:09:00Z"/>
        </w:rPr>
      </w:pPr>
      <w:del w:id="661" w:author="MSJ" w:date="2000-02-24T16:09:00Z">
        <w:r>
          <w:rPr>
            <w:rFonts w:eastAsia="Arial" w:cs="Arial" w:ascii="Arial" w:hAnsi="Arial"/>
            <w:sz w:val="20"/>
            <w:szCs w:val="20"/>
          </w:rPr>
          <w:delText>[</w:delText>
        </w:r>
      </w:del>
      <w:del w:id="662" w:author="MSJ" w:date="2000-02-24T16:09:00Z">
        <w:r>
          <w:rPr>
            <w:rFonts w:eastAsia="Arial" w:cs="Arial" w:ascii="Arial" w:hAnsi="Arial"/>
            <w:b/>
            <w:bCs/>
            <w:sz w:val="20"/>
            <w:szCs w:val="20"/>
          </w:rPr>
          <w:delText xml:space="preserve">2.6 </w:delText>
          <w:tab/>
          <w:delText>Collateral Arrangements</w:delText>
        </w:r>
      </w:del>
      <w:del w:id="663" w:author="MSJ" w:date="2000-02-24T16:09:00Z">
        <w:r>
          <w:rPr>
            <w:rFonts w:eastAsia="Arial" w:cs="Arial" w:ascii="Arial" w:hAnsi="Arial"/>
            <w:sz w:val="20"/>
            <w:szCs w:val="20"/>
          </w:rPr>
          <w:delText xml:space="preserve">. </w:delText>
        </w:r>
      </w:del>
    </w:p>
    <w:p>
      <w:pPr>
        <w:pStyle w:val="Normal"/>
        <w:ind w:hanging="450" w:start="450" w:end="0"/>
        <w:jc w:val="both"/>
        <w:rPr>
          <w:rFonts w:ascii="Arial" w:hAnsi="Arial" w:eastAsia="Arial" w:cs="Arial"/>
          <w:sz w:val="20"/>
          <w:szCs w:val="20"/>
          <w:del w:id="666" w:author="MSJ" w:date="2000-02-24T16:09:00Z"/>
        </w:rPr>
      </w:pPr>
      <w:del w:id="665" w:author="MSJ" w:date="2000-02-24T16:09:00Z">
        <w:r>
          <w:rPr>
            <w:rFonts w:eastAsia="Arial" w:cs="Arial" w:ascii="Arial" w:hAnsi="Arial"/>
            <w:sz w:val="20"/>
            <w:szCs w:val="20"/>
          </w:rPr>
        </w:r>
      </w:del>
    </w:p>
    <w:p>
      <w:pPr>
        <w:pStyle w:val="Normal"/>
        <w:spacing w:before="0" w:after="240"/>
        <w:jc w:val="both"/>
        <w:rPr>
          <w:rFonts w:ascii="Arial" w:hAnsi="Arial" w:eastAsia="Arial" w:cs="Arial"/>
          <w:sz w:val="20"/>
          <w:szCs w:val="20"/>
          <w:del w:id="669" w:author="MSJ" w:date="2000-02-24T16:09:00Z"/>
        </w:rPr>
      </w:pPr>
      <w:del w:id="667" w:author="MSJ" w:date="2000-02-24T16:09:00Z">
        <w:r>
          <w:rPr>
            <w:rFonts w:eastAsia="Arial" w:cs="Arial" w:ascii="Arial" w:hAnsi="Arial"/>
            <w:sz w:val="20"/>
            <w:szCs w:val="20"/>
          </w:rPr>
          <w:delTex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delText>
        </w:r>
      </w:del>
      <w:del w:id="668" w:author="MSJ" w:date="2000-02-24T16:09:00Z">
        <w:r>
          <w:rPr>
            <w:rStyle w:val="FootnoteCharacters"/>
            <w:rStyle w:val="FootnoteReference"/>
            <w:rFonts w:eastAsia="Arial" w:cs="Arial" w:ascii="Arial" w:hAnsi="Arial"/>
          </w:rPr>
          <w:footnoteReference w:id="4"/>
        </w:r>
      </w:del>
    </w:p>
    <w:p>
      <w:pPr>
        <w:pStyle w:val="Normal"/>
        <w:spacing w:before="0" w:after="240"/>
        <w:rPr>
          <w:rFonts w:ascii="Arial" w:hAnsi="Arial" w:eastAsia="Arial" w:cs="Arial"/>
          <w:sz w:val="20"/>
          <w:szCs w:val="20"/>
        </w:rPr>
      </w:pPr>
      <w:r>
        <w:rPr>
          <w:rFonts w:eastAsia="Arial" w:cs="Arial" w:ascii="Arial" w:hAnsi="Arial"/>
          <w:sz w:val="20"/>
          <w:szCs w:val="20"/>
        </w:rPr>
      </w:r>
      <w:r>
        <w:br w:type="page"/>
      </w:r>
    </w:p>
    <w:p>
      <w:pPr>
        <w:pStyle w:val="SchedTitle"/>
        <w:rPr/>
      </w:pPr>
      <w:r>
        <w:rPr/>
        <w:t>Appendix D</w:t>
        <w:tab/>
      </w:r>
      <w:r>
        <w:rPr>
          <w:i/>
          <w:iCs/>
        </w:rPr>
        <w:t xml:space="preserve">Exempt futures market declaration and </w:t>
      </w:r>
      <w:r>
        <w:rPr/>
        <w:t>register</w:t>
      </w:r>
    </w:p>
    <w:p>
      <w:pPr>
        <w:pStyle w:val="Normal"/>
        <w:rPr/>
      </w:pPr>
      <w:r>
        <w:rPr/>
      </w:r>
    </w:p>
    <w:p>
      <w:pPr>
        <w:pStyle w:val="Normal"/>
        <w:rPr/>
      </w:pPr>
      <w:r>
        <w:rPr/>
        <w:t xml:space="preserve">A copy of the </w:t>
      </w:r>
      <w:r>
        <w:rPr>
          <w:i/>
          <w:iCs/>
        </w:rPr>
        <w:t xml:space="preserve">exempt futures market declaration </w:t>
      </w:r>
      <w:r>
        <w:rPr/>
        <w:t>is attached.</w:t>
      </w:r>
    </w:p>
    <w:p>
      <w:pPr>
        <w:pStyle w:val="SchedText"/>
        <w:tabs>
          <w:tab w:val="clear" w:pos="737"/>
          <w:tab w:val="left" w:pos="2722" w:leader="none"/>
          <w:tab w:val="left" w:pos="3459" w:leader="none"/>
          <w:tab w:val="left" w:pos="4196" w:leader="none"/>
          <w:tab w:val="left" w:pos="4933" w:leader="none"/>
        </w:tabs>
        <w:rPr/>
      </w:pPr>
      <w:r>
        <w:rPr/>
      </w:r>
    </w:p>
    <w:p>
      <w:pPr>
        <w:pStyle w:val="Normal"/>
        <w:rPr/>
      </w:pPr>
      <w:r>
        <w:rPr/>
      </w:r>
    </w:p>
    <w:p>
      <w:pPr>
        <w:sectPr>
          <w:headerReference w:type="default" r:id="rId14"/>
          <w:headerReference w:type="first" r:id="rId15"/>
          <w:footerReference w:type="default" r:id="rId16"/>
          <w:footerReference w:type="first" r:id="rId17"/>
          <w:footnotePr>
            <w:numFmt w:val="decimal"/>
          </w:footnotePr>
          <w:type w:val="nextPage"/>
          <w:pgSz w:w="11906" w:h="16838"/>
          <w:pgMar w:left="1814" w:right="794" w:gutter="0" w:header="737" w:top="1021" w:footer="737" w:bottom="1247"/>
          <w:pgNumType w:start="1" w:fmt="decimal"/>
          <w:formProt w:val="false"/>
          <w:titlePg/>
          <w:textDirection w:val="lrTb"/>
        </w:sectPr>
        <w:pStyle w:val="Normal"/>
        <w:rPr/>
      </w:pPr>
      <w:r>
        <w:rPr/>
      </w:r>
    </w:p>
    <w:tbl>
      <w:tblPr>
        <w:tblW w:w="3827" w:type="dxa"/>
        <w:jc w:val="start"/>
        <w:tblInd w:w="0" w:type="dxa"/>
        <w:tblLayout w:type="fixed"/>
        <w:tblCellMar>
          <w:top w:w="0" w:type="dxa"/>
          <w:start w:w="108" w:type="dxa"/>
          <w:bottom w:w="0" w:type="dxa"/>
          <w:end w:w="108" w:type="dxa"/>
        </w:tblCellMar>
      </w:tblPr>
      <w:tblGrid>
        <w:gridCol w:w="3827"/>
      </w:tblGrid>
      <w:tr>
        <w:trPr/>
        <w:tc>
          <w:tcPr>
            <w:tcW w:w="3827" w:type="dxa"/>
            <w:tcBorders>
              <w:top w:val="single" w:sz="6" w:space="0" w:color="000000"/>
            </w:tcBorders>
          </w:tcPr>
          <w:p>
            <w:pPr>
              <w:pStyle w:val="Normal"/>
              <w:tabs>
                <w:tab w:val="clear" w:pos="737"/>
                <w:tab w:val="right" w:pos="3544" w:leader="none"/>
              </w:tabs>
              <w:rPr>
                <w:b/>
                <w:bCs/>
                <w:sz w:val="24"/>
                <w:szCs w:val="24"/>
              </w:rPr>
            </w:pPr>
            <w:r>
              <w:rPr>
                <w:b/>
                <w:bCs/>
                <w:sz w:val="24"/>
                <w:szCs w:val="24"/>
              </w:rPr>
              <w:t>Dated</w:t>
              <w:tab/>
            </w:r>
            <w:bookmarkStart w:id="6" w:name="CPDated"/>
            <w:bookmarkEnd w:id="6"/>
          </w:p>
          <w:p>
            <w:pPr>
              <w:pStyle w:val="Normal"/>
              <w:tabs>
                <w:tab w:val="clear" w:pos="737"/>
                <w:tab w:val="right" w:pos="3544" w:leader="none"/>
              </w:tabs>
              <w:rPr>
                <w:b/>
                <w:bCs/>
                <w:sz w:val="24"/>
                <w:szCs w:val="24"/>
              </w:rPr>
            </w:pPr>
            <w:r>
              <w:rPr>
                <w:b/>
                <w:bCs/>
                <w:sz w:val="24"/>
                <w:szCs w:val="24"/>
              </w:rPr>
            </w:r>
          </w:p>
          <w:p>
            <w:pPr>
              <w:pStyle w:val="Normal"/>
              <w:tabs>
                <w:tab w:val="clear" w:pos="737"/>
                <w:tab w:val="right" w:pos="3544" w:leader="none"/>
              </w:tabs>
              <w:rPr>
                <w:b/>
                <w:bCs/>
                <w:sz w:val="24"/>
                <w:szCs w:val="24"/>
              </w:rPr>
            </w:pPr>
            <w:r>
              <w:rPr>
                <w:b/>
                <w:bCs/>
                <w:sz w:val="24"/>
                <w:szCs w:val="24"/>
              </w:rPr>
            </w:r>
          </w:p>
          <w:p>
            <w:pPr>
              <w:pStyle w:val="Normal"/>
              <w:tabs>
                <w:tab w:val="clear" w:pos="737"/>
                <w:tab w:val="right" w:pos="3544" w:leader="none"/>
              </w:tabs>
              <w:rPr>
                <w:b/>
                <w:bCs/>
                <w:sz w:val="24"/>
                <w:szCs w:val="24"/>
              </w:rPr>
            </w:pPr>
            <w:r>
              <w:rPr>
                <w:b/>
                <w:bCs/>
                <w:sz w:val="24"/>
                <w:szCs w:val="24"/>
              </w:rPr>
            </w:r>
          </w:p>
          <w:p>
            <w:pPr>
              <w:pStyle w:val="Normal"/>
              <w:jc w:val="center"/>
              <w:rPr>
                <w:rFonts w:ascii="Arial Narrow" w:hAnsi="Arial Narrow" w:eastAsia="Arial Narrow" w:cs="Arial Narrow"/>
                <w:b/>
                <w:bCs/>
                <w:sz w:val="32"/>
                <w:szCs w:val="32"/>
              </w:rPr>
            </w:pPr>
            <w:r>
              <w:rPr>
                <w:rFonts w:eastAsia="Arial Narrow" w:cs="Arial Narrow" w:ascii="Arial Narrow" w:hAnsi="Arial Narrow"/>
                <w:b/>
                <w:bCs/>
                <w:sz w:val="32"/>
                <w:szCs w:val="32"/>
              </w:rPr>
              <w:t xml:space="preserve">AUSTRALIAN LEGAL OPINION </w:t>
            </w:r>
          </w:p>
          <w:p>
            <w:pPr>
              <w:pStyle w:val="Normal"/>
              <w:tabs>
                <w:tab w:val="clear" w:pos="737"/>
                <w:tab w:val="right" w:pos="3544" w:leader="none"/>
              </w:tabs>
              <w:jc w:val="center"/>
              <w:rPr>
                <w:rFonts w:ascii="Arial Narrow" w:hAnsi="Arial Narrow" w:eastAsia="Arial Narrow" w:cs="Arial Narrow"/>
                <w:b/>
                <w:bCs/>
                <w:sz w:val="32"/>
                <w:szCs w:val="32"/>
              </w:rPr>
            </w:pPr>
            <w:r>
              <w:rPr>
                <w:rFonts w:eastAsia="Arial Narrow" w:cs="Arial Narrow" w:ascii="Arial Narrow" w:hAnsi="Arial Narrow"/>
                <w:b/>
                <w:bCs/>
                <w:sz w:val="32"/>
                <w:szCs w:val="32"/>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pPr>
            <w:r>
              <w:rPr/>
            </w:r>
          </w:p>
          <w:p>
            <w:pPr>
              <w:pStyle w:val="Normal"/>
              <w:tabs>
                <w:tab w:val="clear" w:pos="737"/>
                <w:tab w:val="right" w:pos="3544" w:leader="none"/>
              </w:tabs>
              <w:jc w:val="center"/>
              <w:rPr>
                <w:b/>
                <w:bCs/>
                <w:sz w:val="24"/>
                <w:szCs w:val="24"/>
              </w:rPr>
            </w:pPr>
            <w:r>
              <w:rPr>
                <w:b/>
                <w:bCs/>
                <w:sz w:val="24"/>
                <w:szCs w:val="24"/>
              </w:rPr>
            </w:r>
          </w:p>
        </w:tc>
      </w:tr>
      <w:tr>
        <w:trPr/>
        <w:tc>
          <w:tcPr>
            <w:tcW w:w="3827" w:type="dxa"/>
            <w:tcBorders/>
          </w:tcPr>
          <w:p>
            <w:pPr>
              <w:pStyle w:val="Normal"/>
              <w:jc w:val="center"/>
              <w:rPr/>
            </w:pPr>
            <w:bookmarkStart w:id="7" w:name="CPDocumentTitle"/>
            <w:bookmarkEnd w:id="7"/>
            <w:r>
              <w:rPr>
                <w:rFonts w:eastAsia="Arial" w:cs="Arial" w:ascii="Arial" w:hAnsi="Arial"/>
                <w:b/>
                <w:bCs/>
                <w:sz w:val="60"/>
                <w:szCs w:val="60"/>
              </w:rPr>
              <w:t>EnronOnline</w:t>
            </w:r>
            <w:r>
              <w:rPr>
                <w:rFonts w:eastAsia="Arial Narrow" w:cs="Arial Narrow" w:ascii="Arial Narrow" w:hAnsi="Arial Narrow"/>
                <w:b/>
                <w:bCs/>
                <w:sz w:val="32"/>
                <w:szCs w:val="32"/>
              </w:rPr>
              <w:t xml:space="preserve"> </w:t>
            </w:r>
          </w:p>
        </w:tc>
      </w:tr>
      <w:tr>
        <w:trPr>
          <w:trHeight w:val="6500" w:hRule="exact"/>
        </w:trPr>
        <w:tc>
          <w:tcPr>
            <w:tcW w:w="3827" w:type="dxa"/>
            <w:tcBorders/>
          </w:tcPr>
          <w:p>
            <w:pPr>
              <w:pStyle w:val="Normal"/>
              <w:snapToGrid w:val="false"/>
              <w:jc w:val="center"/>
              <w:rPr>
                <w:rFonts w:ascii="Arial Narrow" w:hAnsi="Arial Narrow" w:eastAsia="Arial Narrow" w:cs="Arial Narrow"/>
                <w:b/>
                <w:bCs/>
                <w:sz w:val="32"/>
                <w:szCs w:val="32"/>
              </w:rPr>
            </w:pPr>
            <w:r>
              <w:rPr>
                <w:rFonts w:eastAsia="Arial Narrow" w:cs="Arial Narrow" w:ascii="Arial Narrow" w:hAnsi="Arial Narrow"/>
                <w:b/>
                <w:bCs/>
                <w:sz w:val="32"/>
                <w:szCs w:val="32"/>
              </w:rPr>
            </w:r>
            <w:bookmarkStart w:id="8" w:name="CPFirstPartyName"/>
            <w:bookmarkStart w:id="9" w:name="CPFirstPartyName"/>
            <w:bookmarkEnd w:id="9"/>
          </w:p>
          <w:p>
            <w:pPr>
              <w:pStyle w:val="Normal"/>
              <w:jc w:val="center"/>
              <w:rPr>
                <w:b/>
                <w:bCs/>
              </w:rPr>
            </w:pPr>
            <w:r>
              <w:rPr>
                <w:b/>
                <w:bCs/>
              </w:rPr>
            </w:r>
          </w:p>
          <w:p>
            <w:pPr>
              <w:pStyle w:val="Normal"/>
              <w:jc w:val="center"/>
              <w:rPr>
                <w:b/>
                <w:bCs/>
              </w:rPr>
            </w:pPr>
            <w:r>
              <w:rPr/>
              <w:object w:dxaOrig="4530" w:dyaOrig="45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8.15pt;height:117.4pt" filled="f" o:ole="">
                  <v:imagedata r:id="rId19" o:title=""/>
                </v:shape>
                <o:OLEObject Type="Embed" ProgID="" ShapeID="ole_rId18" DrawAspect="Content" ObjectID="_107411921" r:id="rId18"/>
              </w:object>
            </w:r>
          </w:p>
        </w:tc>
      </w:tr>
      <w:tr>
        <w:trPr/>
        <w:tc>
          <w:tcPr>
            <w:tcW w:w="3827" w:type="dxa"/>
            <w:tcBorders/>
          </w:tcPr>
          <w:p>
            <w:pPr>
              <w:pStyle w:val="Normal"/>
              <w:jc w:val="center"/>
              <w:rPr>
                <w:b/>
                <w:bCs/>
                <w:sz w:val="26"/>
                <w:szCs w:val="26"/>
              </w:rPr>
            </w:pPr>
            <w:r>
              <w:rPr>
                <w:b/>
                <w:bCs/>
                <w:sz w:val="26"/>
                <w:szCs w:val="26"/>
              </w:rPr>
              <w:t>Mallesons Stephen Jaques</w:t>
            </w:r>
          </w:p>
          <w:p>
            <w:pPr>
              <w:pStyle w:val="Normal"/>
              <w:jc w:val="center"/>
              <w:rPr/>
            </w:pPr>
            <w:r>
              <w:rPr/>
              <w:t>Solicitors</w:t>
            </w:r>
          </w:p>
          <w:p>
            <w:pPr>
              <w:pStyle w:val="Normal"/>
              <w:jc w:val="center"/>
              <w:rPr/>
            </w:pPr>
            <w:r>
              <w:rPr/>
            </w:r>
          </w:p>
          <w:p>
            <w:pPr>
              <w:pStyle w:val="Normal"/>
              <w:jc w:val="center"/>
              <w:rPr/>
            </w:pPr>
            <w:bookmarkStart w:id="10" w:name="CPCentre"/>
            <w:bookmarkEnd w:id="10"/>
            <w:r>
              <w:rPr/>
              <w:t>Level 60</w:t>
            </w:r>
          </w:p>
          <w:p>
            <w:pPr>
              <w:pStyle w:val="Normal"/>
              <w:jc w:val="center"/>
              <w:rPr/>
            </w:pPr>
            <w:r>
              <w:rPr/>
              <w:t>Governor Phillip Tower</w:t>
            </w:r>
          </w:p>
          <w:p>
            <w:pPr>
              <w:pStyle w:val="Normal"/>
              <w:jc w:val="center"/>
              <w:rPr/>
            </w:pPr>
            <w:r>
              <w:rPr/>
              <w:t>1 Farrer Place</w:t>
            </w:r>
          </w:p>
          <w:p>
            <w:pPr>
              <w:pStyle w:val="Normal"/>
              <w:jc w:val="center"/>
              <w:rPr/>
            </w:pPr>
            <w:r>
              <w:rPr/>
              <w:t>Sydney   NSW   2000</w:t>
            </w:r>
          </w:p>
          <w:p>
            <w:pPr>
              <w:pStyle w:val="Normal"/>
              <w:jc w:val="center"/>
              <w:rPr/>
            </w:pPr>
            <w:r>
              <w:rPr/>
              <w:t>Telephone (61 2) 9296 2000</w:t>
            </w:r>
          </w:p>
          <w:p>
            <w:pPr>
              <w:pStyle w:val="Normal"/>
              <w:jc w:val="center"/>
              <w:rPr/>
            </w:pPr>
            <w:r>
              <w:rPr/>
              <w:t>Fax (61 2) 9296 3999</w:t>
            </w:r>
          </w:p>
          <w:p>
            <w:pPr>
              <w:pStyle w:val="Normal"/>
              <w:jc w:val="center"/>
              <w:rPr/>
            </w:pPr>
            <w:r>
              <w:rPr/>
              <w:t>DX 113 Sydney</w:t>
            </w:r>
          </w:p>
          <w:p>
            <w:pPr>
              <w:pStyle w:val="Normal"/>
              <w:jc w:val="center"/>
              <w:rPr/>
            </w:pPr>
            <w:r>
              <w:rPr/>
              <w:t xml:space="preserve">Ref: </w:t>
            </w:r>
            <w:bookmarkStart w:id="11" w:name="CPDoc_Ref"/>
            <w:bookmarkEnd w:id="11"/>
            <w:r>
              <w:rPr/>
              <w:t>SLF:MRJ</w:t>
            </w:r>
          </w:p>
        </w:tc>
      </w:tr>
    </w:tbl>
    <w:p>
      <w:pPr>
        <w:sectPr>
          <w:headerReference w:type="default" r:id="rId20"/>
          <w:headerReference w:type="first" r:id="rId21"/>
          <w:footerReference w:type="default" r:id="rId22"/>
          <w:footerReference w:type="first" r:id="rId23"/>
          <w:footnotePr>
            <w:numFmt w:val="decimal"/>
          </w:footnotePr>
          <w:type w:val="nextPage"/>
          <w:pgSz w:w="11906" w:h="16838"/>
          <w:pgMar w:left="4253" w:right="1701" w:gutter="0" w:header="709" w:top="851" w:footer="709" w:bottom="1247"/>
          <w:pgNumType w:start="1" w:fmt="decimal"/>
          <w:formProt w:val="false"/>
          <w:textDirection w:val="lrTb"/>
        </w:sectPr>
        <w:pStyle w:val="Normal"/>
        <w:rPr/>
      </w:pPr>
      <w:r>
        <w:rPr/>
      </w:r>
    </w:p>
    <w:p>
      <w:pPr>
        <w:pStyle w:val="ContentsTitle"/>
        <w:rPr/>
      </w:pPr>
      <w:r>
        <w:rPr/>
        <w:t>Contents</w:t>
        <w:tab/>
      </w:r>
      <w:bookmarkStart w:id="12" w:name="ContentsDocumentTitle"/>
      <w:bookmarkEnd w:id="12"/>
      <w:r>
        <w:rPr/>
        <w:t>Australian legal opinion on EnronOnline</w:t>
      </w:r>
    </w:p>
    <w:sdt>
      <w:sdtPr>
        <w:docPartObj>
          <w:docPartGallery w:val="Table of Contents"/>
          <w:docPartUnique w:val="true"/>
        </w:docPartObj>
      </w:sdtPr>
      <w:sdtContent>
        <w:p>
          <w:pPr>
            <w:pStyle w:val="TOC1"/>
            <w:rPr>
              <w:lang w:val="en-CA"/>
            </w:rPr>
          </w:pPr>
          <w:r>
            <w:fldChar w:fldCharType="begin"/>
          </w:r>
          <w:r>
            <w:rPr>
              <w:lang w:val="en-CA"/>
            </w:rPr>
            <w:instrText xml:space="preserve"> TOC \o "1-1" \t "SubHead,2,Heading Sub,2,SchedTitle,3" </w:instrText>
          </w:r>
          <w:r>
            <w:rPr>
              <w:lang w:val="en-CA"/>
            </w:rPr>
            <w:fldChar w:fldCharType="separate"/>
          </w:r>
          <w:bookmarkStart w:id="13" w:name="Contents"/>
          <w:bookmarkEnd w:id="13"/>
          <w:r>
            <w:rPr>
              <w:lang w:val="en-CA"/>
            </w:rPr>
            <w:t>1 Introduction</w:t>
            <w:tab/>
          </w:r>
          <w:r>
            <w:fldChar w:fldCharType="begin"/>
          </w:r>
          <w:r>
            <w:rPr>
              <w:lang w:val="en-CA"/>
            </w:rPr>
            <w:instrText xml:space="preserve"> GOTOBUTTON _Toc476045455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2 Executive summary</w:t>
            <w:tab/>
          </w:r>
          <w:r>
            <w:fldChar w:fldCharType="begin"/>
          </w:r>
          <w:r>
            <w:rPr>
              <w:lang w:val="en-CA"/>
            </w:rPr>
            <w:instrText xml:space="preserve"> GOTOBUTTON _Toc476045456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3 Summary of operation of </w:t>
          </w:r>
          <w:r>
            <w:rPr>
              <w:i/>
              <w:iCs/>
              <w:lang w:val="en-CA"/>
            </w:rPr>
            <w:t>EnronOnline</w:t>
          </w:r>
          <w:r>
            <w:rPr>
              <w:lang w:val="en-CA"/>
            </w:rPr>
            <w:tab/>
          </w:r>
          <w:r>
            <w:fldChar w:fldCharType="begin"/>
          </w:r>
          <w:r>
            <w:rPr>
              <w:lang w:val="en-CA"/>
            </w:rPr>
            <w:instrText xml:space="preserve"> GOTOBUTTON _Toc476045457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Procedure for registering </w:t>
          </w:r>
          <w:r>
            <w:rPr>
              <w:i/>
              <w:iCs/>
              <w:lang w:val="en-CA"/>
            </w:rPr>
            <w:t>potential counterparties</w:t>
          </w:r>
          <w:r>
            <w:rPr>
              <w:lang w:val="en-CA"/>
            </w:rPr>
            <w:tab/>
          </w:r>
          <w:r>
            <w:fldChar w:fldCharType="begin"/>
          </w:r>
          <w:r>
            <w:rPr>
              <w:lang w:val="en-CA"/>
            </w:rPr>
            <w:instrText xml:space="preserve"> GOTOBUTTON _Toc476045458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Procedure for entering into </w:t>
          </w:r>
          <w:r>
            <w:rPr>
              <w:i/>
              <w:iCs/>
              <w:lang w:val="en-CA"/>
            </w:rPr>
            <w:t xml:space="preserve">electricity transactions </w:t>
          </w:r>
          <w:r>
            <w:rPr>
              <w:lang w:val="en-CA"/>
            </w:rPr>
            <w:t xml:space="preserve">with </w:t>
          </w:r>
          <w:r>
            <w:rPr>
              <w:i/>
              <w:iCs/>
              <w:lang w:val="en-CA"/>
            </w:rPr>
            <w:t>counterparties</w:t>
          </w:r>
          <w:r>
            <w:rPr>
              <w:lang w:val="en-CA"/>
            </w:rPr>
            <w:tab/>
          </w:r>
          <w:r>
            <w:fldChar w:fldCharType="begin"/>
          </w:r>
          <w:r>
            <w:rPr>
              <w:lang w:val="en-CA"/>
            </w:rPr>
            <w:instrText xml:space="preserve"> GOTOBUTTON _Toc476045459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4 Compliance with </w:t>
          </w:r>
          <w:r>
            <w:rPr>
              <w:i/>
              <w:iCs/>
              <w:lang w:val="en-CA"/>
            </w:rPr>
            <w:t>exempt futures market declaration</w:t>
          </w:r>
          <w:r>
            <w:rPr>
              <w:lang w:val="en-CA"/>
            </w:rPr>
            <w:tab/>
          </w:r>
          <w:r>
            <w:fldChar w:fldCharType="begin"/>
          </w:r>
          <w:r>
            <w:rPr>
              <w:lang w:val="en-CA"/>
            </w:rPr>
            <w:instrText xml:space="preserve"> GOTOBUTTON _Toc476045460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_Toc476045461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Introduction</w:t>
            <w:tab/>
          </w:r>
          <w:r>
            <w:fldChar w:fldCharType="begin"/>
          </w:r>
          <w:r>
            <w:rPr>
              <w:lang w:val="en-CA"/>
            </w:rPr>
            <w:instrText xml:space="preserve"> GOTOBUTTON _Toc476045462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Identity of facility provider</w:t>
            <w:tab/>
          </w:r>
          <w:r>
            <w:fldChar w:fldCharType="begin"/>
          </w:r>
          <w:r>
            <w:rPr>
              <w:lang w:val="en-CA"/>
            </w:rPr>
            <w:instrText xml:space="preserve"> GOTOBUTTON _Toc476045463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Identity of counterparty</w:t>
            <w:tab/>
          </w:r>
          <w:r>
            <w:fldChar w:fldCharType="begin"/>
          </w:r>
          <w:r>
            <w:rPr>
              <w:lang w:val="en-CA"/>
            </w:rPr>
            <w:instrText xml:space="preserve"> GOTOBUTTON _Toc476045464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Manner of transacting</w:t>
            <w:tab/>
          </w:r>
          <w:r>
            <w:fldChar w:fldCharType="begin"/>
          </w:r>
          <w:r>
            <w:rPr>
              <w:lang w:val="en-CA"/>
            </w:rPr>
            <w:instrText xml:space="preserve"> GOTOBUTTON _Toc476045465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Management and reporting</w:t>
            <w:tab/>
          </w:r>
          <w:r>
            <w:fldChar w:fldCharType="begin"/>
          </w:r>
          <w:r>
            <w:rPr>
              <w:lang w:val="en-CA"/>
            </w:rPr>
            <w:instrText xml:space="preserve"> GOTOBUTTON _Toc476045466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5 Compliance with ASIC’s Internet trading policies</w:t>
            <w:tab/>
          </w:r>
          <w:r>
            <w:fldChar w:fldCharType="begin"/>
          </w:r>
          <w:r>
            <w:rPr>
              <w:lang w:val="en-CA"/>
            </w:rPr>
            <w:instrText xml:space="preserve"> GOTOBUTTON _Toc476045467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_Toc476045468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ASIC, Internet and e-commerce</w:t>
            <w:tab/>
          </w:r>
          <w:r>
            <w:fldChar w:fldCharType="begin"/>
          </w:r>
          <w:r>
            <w:rPr>
              <w:lang w:val="en-CA"/>
            </w:rPr>
            <w:instrText xml:space="preserve"> GOTOBUTTON _Toc476045469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Offers of securities on the Internet</w:t>
            <w:tab/>
          </w:r>
          <w:r>
            <w:fldChar w:fldCharType="begin"/>
          </w:r>
          <w:r>
            <w:rPr>
              <w:lang w:val="en-CA"/>
            </w:rPr>
            <w:instrText xml:space="preserve"> GOTOBUTTON _Toc476045470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 xml:space="preserve">The </w:t>
          </w:r>
          <w:r>
            <w:rPr>
              <w:i/>
              <w:iCs/>
              <w:lang w:val="en-CA"/>
            </w:rPr>
            <w:t>exempt futures market declaration</w:t>
          </w:r>
          <w:r>
            <w:rPr>
              <w:lang w:val="en-CA"/>
            </w:rPr>
            <w:tab/>
          </w:r>
          <w:r>
            <w:fldChar w:fldCharType="begin"/>
          </w:r>
          <w:r>
            <w:rPr>
              <w:lang w:val="en-CA"/>
            </w:rPr>
            <w:instrText xml:space="preserve"> GOTOBUTTON _Toc476045471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6 Forming a contract using </w:t>
          </w:r>
          <w:r>
            <w:rPr>
              <w:i/>
              <w:iCs/>
              <w:lang w:val="en-CA"/>
            </w:rPr>
            <w:t>EnronOnline</w:t>
          </w:r>
          <w:r>
            <w:rPr>
              <w:lang w:val="en-CA"/>
            </w:rPr>
            <w:tab/>
          </w:r>
          <w:r>
            <w:fldChar w:fldCharType="begin"/>
          </w:r>
          <w:r>
            <w:rPr>
              <w:lang w:val="en-CA"/>
            </w:rPr>
            <w:instrText xml:space="preserve"> GOTOBUTTON _Toc476045472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_Toc476045473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Formation of contract</w:t>
            <w:tab/>
          </w:r>
          <w:r>
            <w:fldChar w:fldCharType="begin"/>
          </w:r>
          <w:r>
            <w:rPr>
              <w:lang w:val="en-CA"/>
            </w:rPr>
            <w:instrText xml:space="preserve"> GOTOBUTTON _Toc476045474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Meeting of minds</w:t>
            <w:tab/>
          </w:r>
          <w:r>
            <w:fldChar w:fldCharType="begin"/>
          </w:r>
          <w:r>
            <w:rPr>
              <w:lang w:val="en-CA"/>
            </w:rPr>
            <w:instrText xml:space="preserve"> GOTOBUTTON _Toc476045475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Consideration</w:t>
            <w:tab/>
          </w:r>
          <w:r>
            <w:fldChar w:fldCharType="begin"/>
          </w:r>
          <w:r>
            <w:rPr>
              <w:lang w:val="en-CA"/>
            </w:rPr>
            <w:instrText xml:space="preserve"> GOTOBUTTON _Toc476045476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Intention to create legal relations</w:t>
            <w:tab/>
          </w:r>
          <w:r>
            <w:fldChar w:fldCharType="begin"/>
          </w:r>
          <w:r>
            <w:rPr>
              <w:lang w:val="en-CA"/>
            </w:rPr>
            <w:instrText xml:space="preserve"> GOTOBUTTON _Toc476045477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Legal capacity</w:t>
            <w:tab/>
          </w:r>
          <w:r>
            <w:fldChar w:fldCharType="begin"/>
          </w:r>
          <w:r>
            <w:rPr>
              <w:lang w:val="en-CA"/>
            </w:rPr>
            <w:instrText xml:space="preserve"> GOTOBUTTON _Toc476045478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Conclusion</w:t>
            <w:tab/>
          </w:r>
          <w:r>
            <w:fldChar w:fldCharType="begin"/>
          </w:r>
          <w:r>
            <w:rPr>
              <w:lang w:val="en-CA"/>
            </w:rPr>
            <w:instrText xml:space="preserve"> GOTOBUTTON _Toc476045479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 xml:space="preserve">7 Evidential issues in respect of </w:t>
          </w:r>
          <w:r>
            <w:rPr>
              <w:i/>
              <w:iCs/>
              <w:lang w:val="en-CA"/>
            </w:rPr>
            <w:t>EnronOnline</w:t>
          </w:r>
          <w:r>
            <w:rPr>
              <w:lang w:val="en-CA"/>
            </w:rPr>
            <w:tab/>
          </w:r>
          <w:r>
            <w:fldChar w:fldCharType="begin"/>
          </w:r>
          <w:r>
            <w:rPr>
              <w:lang w:val="en-CA"/>
            </w:rPr>
            <w:instrText xml:space="preserve"> GOTOBUTTON _Toc476045480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_Toc476045481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Type of evidence required</w:t>
            <w:tab/>
          </w:r>
          <w:r>
            <w:fldChar w:fldCharType="begin"/>
          </w:r>
          <w:r>
            <w:rPr>
              <w:lang w:val="en-CA"/>
            </w:rPr>
            <w:instrText xml:space="preserve"> GOTOBUTTON _Toc476045482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Impact of the Evidence Acts</w:t>
            <w:tab/>
          </w:r>
          <w:r>
            <w:fldChar w:fldCharType="begin"/>
          </w:r>
          <w:r>
            <w:rPr>
              <w:lang w:val="en-CA"/>
            </w:rPr>
            <w:instrText xml:space="preserve"> GOTOBUTTON _Toc476045483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8 Contractual terms and amendment</w:t>
            <w:tab/>
          </w:r>
          <w:r>
            <w:fldChar w:fldCharType="begin"/>
          </w:r>
          <w:r>
            <w:rPr>
              <w:lang w:val="en-CA"/>
            </w:rPr>
            <w:instrText xml:space="preserve"> GOTOBUTTON _Toc476045484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_Toc476045485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Contractual terms</w:t>
            <w:tab/>
          </w:r>
          <w:r>
            <w:fldChar w:fldCharType="begin"/>
          </w:r>
          <w:r>
            <w:rPr>
              <w:lang w:val="en-CA"/>
            </w:rPr>
            <w:instrText xml:space="preserve"> GOTOBUTTON _Toc476045486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Amendment</w:t>
            <w:tab/>
          </w:r>
          <w:r>
            <w:fldChar w:fldCharType="begin"/>
          </w:r>
          <w:r>
            <w:rPr>
              <w:lang w:val="en-CA"/>
            </w:rPr>
            <w:instrText xml:space="preserve"> GOTOBUTTON _Toc476045487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9 Technology law issues</w:t>
            <w:tab/>
          </w:r>
          <w:r>
            <w:fldChar w:fldCharType="begin"/>
          </w:r>
          <w:r>
            <w:rPr>
              <w:lang w:val="en-CA"/>
            </w:rPr>
            <w:instrText xml:space="preserve"> GOTOBUTTON _Toc476045488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_Toc476045489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Privacy</w:t>
            <w:tab/>
          </w:r>
          <w:r>
            <w:fldChar w:fldCharType="begin"/>
          </w:r>
          <w:r>
            <w:rPr>
              <w:lang w:val="en-CA"/>
            </w:rPr>
            <w:instrText xml:space="preserve"> GOTOBUTTON _Toc476045490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Security</w:t>
            <w:tab/>
          </w:r>
          <w:r>
            <w:fldChar w:fldCharType="begin"/>
          </w:r>
          <w:r>
            <w:rPr>
              <w:lang w:val="en-CA"/>
            </w:rPr>
            <w:instrText xml:space="preserve"> GOTOBUTTON _Toc476045491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10 Intellectual Property Issues</w:t>
            <w:tab/>
          </w:r>
          <w:r>
            <w:fldChar w:fldCharType="begin"/>
          </w:r>
          <w:r>
            <w:rPr>
              <w:lang w:val="en-CA"/>
            </w:rPr>
            <w:instrText xml:space="preserve"> GOTOBUTTON _Toc476045492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_Toc476045493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Trademarks</w:t>
            <w:tab/>
          </w:r>
          <w:r>
            <w:fldChar w:fldCharType="begin"/>
          </w:r>
          <w:r>
            <w:rPr>
              <w:lang w:val="en-CA"/>
            </w:rPr>
            <w:instrText xml:space="preserve"> GOTOBUTTON _Toc476045494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Business Names</w:t>
            <w:tab/>
          </w:r>
          <w:r>
            <w:fldChar w:fldCharType="begin"/>
          </w:r>
          <w:r>
            <w:rPr>
              <w:lang w:val="en-CA"/>
            </w:rPr>
            <w:instrText xml:space="preserve"> GOTOBUTTON _Toc476045495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Domain Names</w:t>
            <w:tab/>
          </w:r>
          <w:r>
            <w:fldChar w:fldCharType="begin"/>
          </w:r>
          <w:r>
            <w:rPr>
              <w:lang w:val="en-CA"/>
            </w:rPr>
            <w:instrText xml:space="preserve"> GOTOBUTTON _Toc476045496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11 Trade Practices Act Issues</w:t>
            <w:tab/>
          </w:r>
          <w:r>
            <w:fldChar w:fldCharType="begin"/>
          </w:r>
          <w:r>
            <w:rPr>
              <w:lang w:val="en-CA"/>
            </w:rPr>
            <w:instrText xml:space="preserve"> GOTOBUTTON _Toc476045497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Summary</w:t>
            <w:tab/>
          </w:r>
          <w:r>
            <w:fldChar w:fldCharType="begin"/>
          </w:r>
          <w:r>
            <w:rPr>
              <w:lang w:val="en-CA"/>
            </w:rPr>
            <w:instrText xml:space="preserve"> GOTOBUTTON _Toc476045498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Part V Trade Practices Act</w:t>
            <w:tab/>
          </w:r>
          <w:r>
            <w:fldChar w:fldCharType="begin"/>
          </w:r>
          <w:r>
            <w:rPr>
              <w:lang w:val="en-CA"/>
            </w:rPr>
            <w:instrText xml:space="preserve"> GOTOBUTTON _Toc476045499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12 Assumptions and qualifications</w:t>
            <w:tab/>
          </w:r>
          <w:r>
            <w:fldChar w:fldCharType="begin"/>
          </w:r>
          <w:r>
            <w:rPr>
              <w:lang w:val="en-CA"/>
            </w:rPr>
            <w:instrText xml:space="preserve"> GOTOBUTTON _Toc476045500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Assumptions</w:t>
            <w:tab/>
          </w:r>
          <w:r>
            <w:fldChar w:fldCharType="begin"/>
          </w:r>
          <w:r>
            <w:rPr>
              <w:lang w:val="en-CA"/>
            </w:rPr>
            <w:instrText xml:space="preserve"> GOTOBUTTON _Toc476045501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Qualifications</w:t>
            <w:tab/>
          </w:r>
          <w:r>
            <w:fldChar w:fldCharType="begin"/>
          </w:r>
          <w:r>
            <w:rPr>
              <w:lang w:val="en-CA"/>
            </w:rPr>
            <w:instrText xml:space="preserve"> GOTOBUTTON _Toc476045502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Reliance</w:t>
            <w:tab/>
          </w:r>
          <w:r>
            <w:fldChar w:fldCharType="begin"/>
          </w:r>
          <w:r>
            <w:rPr>
              <w:lang w:val="en-CA"/>
            </w:rPr>
            <w:instrText xml:space="preserve"> GOTOBUTTON _Toc476045503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Dictionary</w:t>
            <w:tab/>
          </w:r>
          <w:r>
            <w:fldChar w:fldCharType="begin"/>
          </w:r>
          <w:r>
            <w:rPr>
              <w:lang w:val="en-CA"/>
            </w:rPr>
            <w:instrText xml:space="preserve"> GOTOBUTTON _Toc476045504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A </w:t>
          </w:r>
          <w:r>
            <w:rPr>
              <w:i/>
              <w:iCs/>
              <w:lang w:val="en-CA"/>
            </w:rPr>
            <w:t>Password agreement</w:t>
          </w:r>
          <w:r>
            <w:rPr>
              <w:lang w:val="en-CA"/>
            </w:rPr>
            <w:tab/>
          </w:r>
          <w:r>
            <w:fldChar w:fldCharType="begin"/>
          </w:r>
          <w:r>
            <w:rPr>
              <w:lang w:val="en-CA"/>
            </w:rPr>
            <w:instrText xml:space="preserve"> GOTOBUTTON _Toc476045505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B </w:t>
          </w:r>
          <w:r>
            <w:rPr>
              <w:i/>
              <w:iCs/>
              <w:lang w:val="en-CA"/>
            </w:rPr>
            <w:t>Electronic trading agreement</w:t>
          </w:r>
          <w:r>
            <w:rPr>
              <w:lang w:val="en-CA"/>
            </w:rPr>
            <w:tab/>
          </w:r>
          <w:r>
            <w:fldChar w:fldCharType="begin"/>
          </w:r>
          <w:r>
            <w:rPr>
              <w:lang w:val="en-CA"/>
            </w:rPr>
            <w:instrText xml:space="preserve"> GOTOBUTTON _Toc476045506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C </w:t>
          </w:r>
          <w:r>
            <w:rPr>
              <w:i/>
              <w:iCs/>
              <w:lang w:val="en-CA"/>
            </w:rPr>
            <w:t>General terms &amp; conditions</w:t>
          </w:r>
          <w:r>
            <w:rPr>
              <w:lang w:val="en-CA"/>
            </w:rPr>
            <w:tab/>
          </w:r>
          <w:r>
            <w:fldChar w:fldCharType="begin"/>
          </w:r>
          <w:r>
            <w:rPr>
              <w:lang w:val="en-CA"/>
            </w:rPr>
            <w:instrText xml:space="preserve"> GOTOBUTTON _Toc476045507  </w:instrText>
          </w:r>
          <w:r>
            <w:rPr>
              <w:lang w:val="en-CA"/>
            </w:rPr>
          </w:r>
          <w:r>
            <w:rPr>
              <w:lang w:val="en-CA"/>
            </w:rPr>
            <w:fldChar w:fldCharType="separate"/>
          </w:r>
          <w:r>
            <w:rPr>
              <w:lang w:val="en-CA"/>
            </w:rPr>
          </w:r>
          <w:r/>
          <w:r>
            <w:rPr>
              <w:lang w:val="en-CA"/>
            </w:rPr>
            <w:fldChar w:fldCharType="end"/>
          </w:r>
          <w:r>
            <w:rPr>
              <w:lang w:val="en-CA"/>
            </w:rPr>
          </w:r>
        </w:p>
        <w:p>
          <w:pPr>
            <w:pStyle w:val="TOC3"/>
            <w:rPr>
              <w:lang w:val="en-CA"/>
            </w:rPr>
          </w:pPr>
          <w:r>
            <w:rPr>
              <w:lang w:val="en-CA"/>
            </w:rPr>
            <w:t xml:space="preserve">Appendix D </w:t>
          </w:r>
          <w:r>
            <w:rPr>
              <w:i/>
              <w:iCs/>
              <w:lang w:val="en-CA"/>
            </w:rPr>
            <w:t xml:space="preserve">Exempt futures market declaration and </w:t>
          </w:r>
          <w:r>
            <w:rPr>
              <w:lang w:val="en-CA"/>
            </w:rPr>
            <w:t>register</w:t>
            <w:tab/>
          </w:r>
          <w:r>
            <w:fldChar w:fldCharType="begin"/>
          </w:r>
          <w:r>
            <w:rPr>
              <w:lang w:val="en-CA"/>
            </w:rPr>
            <w:instrText xml:space="preserve"> GOTOBUTTON _Toc476045508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ind w:start="2722" w:end="0"/>
        <w:rPr>
          <w:lang w:val="en-CA"/>
        </w:rPr>
      </w:pPr>
      <w:r>
        <w:rPr>
          <w:lang w:val="en-CA"/>
        </w:rPr>
      </w:r>
    </w:p>
    <w:p>
      <w:pPr>
        <w:pStyle w:val="Normal"/>
        <w:rPr/>
      </w:pPr>
      <w:r>
        <w:rPr/>
      </w:r>
    </w:p>
    <w:p>
      <w:pPr>
        <w:pStyle w:val="Normal"/>
        <w:tabs>
          <w:tab w:val="clear" w:pos="737"/>
          <w:tab w:val="left" w:pos="2722" w:leader="none"/>
          <w:tab w:val="left" w:pos="3459" w:leader="none"/>
          <w:tab w:val="left" w:pos="4196" w:leader="none"/>
          <w:tab w:val="left" w:pos="4933" w:leader="none"/>
          <w:tab w:val="right" w:pos="9299" w:leader="none"/>
        </w:tabs>
        <w:rPr/>
      </w:pPr>
      <w:r>
        <w:rPr/>
      </w:r>
    </w:p>
    <w:sectPr>
      <w:headerReference w:type="default" r:id="rId24"/>
      <w:headerReference w:type="first" r:id="rId25"/>
      <w:footerReference w:type="default" r:id="rId26"/>
      <w:footerReference w:type="first" r:id="rId27"/>
      <w:footnotePr>
        <w:numFmt w:val="decimal"/>
      </w:footnotePr>
      <w:type w:val="nextPage"/>
      <w:pgSz w:w="11906" w:h="16838"/>
      <w:pgMar w:left="1814" w:right="737" w:gutter="0" w:header="851" w:top="1021" w:footer="0" w:bottom="1247"/>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Liberation Sans">
    <w:altName w:val="Arial"/>
    <w:charset w:val="01" w:characterSet="utf-8"/>
    <w:family w:val="swiss"/>
    <w:pitch w:val="variable"/>
  </w:font>
  <w:font w:name="Arial">
    <w:charset w:val="01"/>
    <w:family w:val="swiss"/>
    <w:pitch w:val="variable"/>
  </w:font>
  <w:font w:name="Times">
    <w:altName w:val="Times New Roman"/>
    <w:charset w:val="01"/>
    <w:family w:val="roman"/>
    <w:pitch w:val="variable"/>
  </w:font>
  <w:font w:name="Tms Rmn">
    <w:altName w:val="Times New Roman"/>
    <w:charset w:val="01"/>
    <w:family w:val="roman"/>
    <w:pitch w:val="variable"/>
  </w:font>
  <w:font w:name="Wingdings">
    <w:altName w:val="Symbol"/>
    <w:charset w:val="02"/>
    <w:family w:val="auto"/>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37"/>
        <w:tab w:val="right" w:pos="9214" w:leader="none"/>
      </w:tabs>
      <w:rPr/>
    </w:pPr>
    <w:r>
      <w:rPr/>
      <w:t>SYDNEY/</w:t>
    </w:r>
    <w:r>
      <w:rPr/>
      <w:fldChar w:fldCharType="begin"/>
    </w:r>
    <w:r>
      <w:rPr/>
      <w:instrText xml:space="preserve"> FILENAME </w:instrText>
    </w:r>
    <w:r>
      <w:rPr/>
      <w:fldChar w:fldCharType="separate"/>
    </w:r>
    <w:r>
      <w:rPr/>
      <w:t>0437047.DOC</w:t>
    </w:r>
    <w:r>
      <w:rPr/>
      <w:fldChar w:fldCharType="end"/>
    </w:r>
    <w:r>
      <w:rPr/>
      <w:tab/>
    </w:r>
    <w:r>
      <w:rPr/>
      <w:fldChar w:fldCharType="begin"/>
    </w:r>
    <w:r>
      <w:rPr/>
      <w:instrText xml:space="preserve"> SAVEDATE \@"dd\ MM\ yy" </w:instrText>
    </w:r>
    <w:r>
      <w:rPr/>
      <w:fldChar w:fldCharType="separate"/>
    </w:r>
    <w:r>
      <w:rPr/>
      <w:t>24 02 00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del w:id="670" w:author="MSJ" w:date="2000-02-17T09:56:00Z">
        <w:r>
          <w:rPr>
            <w:rStyle w:val="FootnoteCharacters"/>
          </w:rPr>
          <w:footnoteRef/>
        </w:r>
      </w:del>
      <w:del w:id="671" w:author="MSJ" w:date="2000-02-17T09:56:00Z">
        <w:r>
          <w:rPr/>
          <w:delText xml:space="preserve"> </w:delText>
        </w:r>
      </w:del>
      <w:del w:id="672" w:author="MSJ" w:date="2000-02-17T09:56:00Z">
        <w:r>
          <w:rPr/>
          <w:delText xml:space="preserve">Any qualification needed for statutory warranties in Trade practices Act? </w:delText>
        </w:r>
      </w:del>
    </w:p>
  </w:footnote>
  <w:footnote w:id="3">
    <w:p>
      <w:pPr>
        <w:pStyle w:val="FootnoteText"/>
        <w:rPr/>
      </w:pPr>
      <w:r>
        <w:rPr>
          <w:rStyle w:val="FootnoteCharacters"/>
        </w:rPr>
        <w:t>2</w:t>
      </w:r>
      <w:r>
        <w:rPr/>
        <w:tab/>
      </w:r>
      <w:del w:id="673" w:author="MSJ" w:date="2000-02-17T16:42:00Z">
        <w:r>
          <w:rPr/>
          <w:delText>Is the reference to “special damages” defensible in Australia; ie all damages except general damages appropriate?</w:delText>
        </w:r>
      </w:del>
    </w:p>
  </w:footnote>
  <w:footnote w:id="4">
    <w:p>
      <w:pPr>
        <w:pStyle w:val="FootnoteText"/>
        <w:widowControl/>
        <w:rPr/>
      </w:pPr>
      <w:del w:id="674" w:author="MSJ" w:date="2000-02-24T16:12:00Z">
        <w:r>
          <w:rPr>
            <w:rStyle w:val="FootnoteCharacters"/>
          </w:rPr>
          <w:footnoteRef/>
        </w:r>
      </w:del>
      <w:del w:id="675" w:author="MSJ" w:date="2000-02-24T16:12:00Z">
        <w:r>
          <w:rPr/>
          <w:tab/>
          <w:delText xml:space="preserve">The collateral clause will only be inserted for certain counterparties </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nil"/>
      </w:pBdr>
      <w:ind w:end="-1"/>
      <w:rPr>
        <w:b/>
        <w:bCs/>
      </w:rPr>
    </w:pPr>
    <w:r>
      <w:rPr>
        <w:b/>
        <w:bCs/>
      </w:rPr>
      <w:t>Draft:  24.02.00</w:t>
    </w:r>
  </w:p>
  <w:p>
    <w:pPr>
      <w:pStyle w:val="Header"/>
      <w:pBdr>
        <w:bottom w:val="nil"/>
      </w:pBdr>
      <w:ind w:end="-1"/>
      <w:rPr>
        <w:b/>
        <w:bCs/>
      </w:rPr>
    </w:pPr>
    <w:r>
      <w:rPr>
        <w:b/>
        <w:bCs/>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5" w:color="000000"/>
      </w:pBdr>
      <w:spacing w:before="0" w:after="6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37"/>
        </w:tabs>
        <w:ind w:start="737" w:hanging="737"/>
      </w:pPr>
    </w:lvl>
    <w:lvl w:ilvl="1">
      <w:start w:val="1"/>
      <w:pStyle w:val="Heading2"/>
      <w:numFmt w:val="decimal"/>
      <w:lvlText w:val="%1.%2"/>
      <w:lvlJc w:val="start"/>
      <w:pPr>
        <w:tabs>
          <w:tab w:val="num" w:pos="737"/>
        </w:tabs>
        <w:ind w:start="737" w:hanging="737"/>
      </w:pPr>
    </w:lvl>
    <w:lvl w:ilvl="2">
      <w:start w:val="1"/>
      <w:pStyle w:val="Heading3"/>
      <w:numFmt w:val="lowerLetter"/>
      <w:lvlText w:val="%3"/>
      <w:lvlJc w:val="start"/>
      <w:pPr>
        <w:tabs>
          <w:tab w:val="num" w:pos="737"/>
        </w:tabs>
        <w:ind w:start="737" w:hanging="737"/>
      </w:pPr>
    </w:lvl>
    <w:lvl w:ilvl="3">
      <w:start w:val="1"/>
      <w:pStyle w:val="Heading4"/>
      <w:numFmt w:val="lowerRoman"/>
      <w:lvlText w:val="%4"/>
      <w:lvlJc w:val="start"/>
      <w:pPr>
        <w:tabs>
          <w:tab w:val="num" w:pos="737"/>
        </w:tabs>
        <w:ind w:start="737" w:hanging="737"/>
      </w:pPr>
    </w:lvl>
    <w:lvl w:ilvl="4">
      <w:start w:val="1"/>
      <w:pStyle w:val="Heading5"/>
      <w:numFmt w:val="upperLetter"/>
      <w:lvlText w:val="%5"/>
      <w:lvlJc w:val="start"/>
      <w:pPr>
        <w:tabs>
          <w:tab w:val="num" w:pos="737"/>
        </w:tabs>
        <w:ind w:start="737" w:hanging="737"/>
      </w:pPr>
    </w:lvl>
    <w:lvl w:ilvl="5">
      <w:start w:val="1"/>
      <w:pStyle w:val="Heading6"/>
      <w:numFmt w:val="lowerLetter"/>
      <w:lvlText w:val="%6"/>
      <w:lvlJc w:val="start"/>
      <w:pPr>
        <w:tabs>
          <w:tab w:val="num" w:pos="737"/>
        </w:tabs>
        <w:ind w:start="737" w:hanging="737"/>
      </w:pPr>
    </w:lvl>
    <w:lvl w:ilvl="6">
      <w:start w:val="1"/>
      <w:pStyle w:val="Heading7"/>
      <w:numFmt w:val="decimal"/>
      <w:suff w:val="nothing"/>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abstractNum w:abstractNumId="2">
    <w:lvl w:ilvl="0">
      <w:start w:val="1"/>
      <w:numFmt w:val="upperLetter"/>
      <w:lvlText w:val="%1."/>
      <w:lvlJc w:val="start"/>
      <w:pPr>
        <w:tabs>
          <w:tab w:val="num" w:pos="737"/>
        </w:tabs>
        <w:ind w:start="737" w:hanging="73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37"/>
        </w:tabs>
        <w:ind w:start="737" w:hanging="73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37"/>
        </w:tabs>
        <w:ind w:start="737" w:hanging="73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37"/>
        </w:tabs>
        <w:ind w:start="737" w:hanging="73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37"/>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3"/>
      <w:lang w:val="en-AU" w:eastAsia="zh-CN" w:bidi="hi-IN"/>
    </w:rPr>
  </w:style>
  <w:style w:type="paragraph" w:styleId="Heading1">
    <w:name w:val="heading 1"/>
    <w:basedOn w:val="Normal"/>
    <w:next w:val="Normal"/>
    <w:qFormat/>
    <w:pPr>
      <w:keepNext w:val="true"/>
      <w:numPr>
        <w:ilvl w:val="0"/>
        <w:numId w:val="1"/>
      </w:numPr>
      <w:pBdr>
        <w:bottom w:val="single" w:sz="18" w:space="2" w:color="000000"/>
      </w:pBdr>
      <w:tabs>
        <w:tab w:val="clear" w:pos="737"/>
      </w:tabs>
      <w:spacing w:before="240" w:after="60"/>
      <w:ind w:hanging="737" w:start="1474" w:end="0"/>
      <w:outlineLvl w:val="0"/>
    </w:pPr>
    <w:rPr>
      <w:rFonts w:ascii="Arial Narrow" w:hAnsi="Arial Narrow" w:eastAsia="Arial Narrow" w:cs="Arial Narrow"/>
      <w:b/>
      <w:bCs/>
      <w:sz w:val="32"/>
      <w:szCs w:val="32"/>
    </w:rPr>
  </w:style>
  <w:style w:type="paragraph" w:styleId="Heading2">
    <w:name w:val="heading 2"/>
    <w:basedOn w:val="Normal"/>
    <w:next w:val="BodyText"/>
    <w:qFormat/>
    <w:pPr>
      <w:numPr>
        <w:ilvl w:val="1"/>
        <w:numId w:val="1"/>
      </w:numPr>
      <w:tabs>
        <w:tab w:val="clear" w:pos="737"/>
        <w:tab w:val="left" w:pos="1248" w:leader="none"/>
        <w:tab w:val="left" w:pos="1985" w:leader="none"/>
        <w:tab w:val="left" w:pos="2722" w:leader="none"/>
        <w:tab w:val="left" w:pos="3459" w:leader="none"/>
        <w:tab w:val="left" w:pos="4196" w:leader="none"/>
      </w:tabs>
      <w:spacing w:before="0" w:after="240"/>
      <w:ind w:hanging="737" w:start="3459" w:end="0"/>
      <w:outlineLvl w:val="1"/>
    </w:pPr>
    <w:rPr/>
  </w:style>
  <w:style w:type="paragraph" w:styleId="Heading3">
    <w:name w:val="heading 3"/>
    <w:basedOn w:val="Normal"/>
    <w:next w:val="BodyText"/>
    <w:qFormat/>
    <w:pPr>
      <w:numPr>
        <w:ilvl w:val="2"/>
        <w:numId w:val="1"/>
      </w:numPr>
      <w:tabs>
        <w:tab w:val="clear" w:pos="737"/>
        <w:tab w:val="left" w:pos="1248" w:leader="none"/>
        <w:tab w:val="left" w:pos="1985" w:leader="none"/>
        <w:tab w:val="left" w:pos="2722" w:leader="none"/>
        <w:tab w:val="left" w:pos="3459" w:leader="none"/>
        <w:tab w:val="left" w:pos="4196" w:leader="none"/>
      </w:tabs>
      <w:spacing w:before="0" w:after="240"/>
      <w:ind w:hanging="737" w:start="4196" w:end="0"/>
      <w:outlineLvl w:val="2"/>
    </w:pPr>
    <w:rPr>
      <w:lang w:val="en-AU"/>
    </w:rPr>
  </w:style>
  <w:style w:type="paragraph" w:styleId="Heading4">
    <w:name w:val="heading 4"/>
    <w:basedOn w:val="Normal"/>
    <w:next w:val="BodyText"/>
    <w:qFormat/>
    <w:pPr>
      <w:numPr>
        <w:ilvl w:val="3"/>
        <w:numId w:val="1"/>
      </w:numPr>
      <w:tabs>
        <w:tab w:val="clear" w:pos="737"/>
        <w:tab w:val="left" w:pos="1248" w:leader="none"/>
        <w:tab w:val="left" w:pos="1985" w:leader="none"/>
        <w:tab w:val="left" w:pos="2722" w:leader="none"/>
        <w:tab w:val="left" w:pos="3459" w:leader="none"/>
        <w:tab w:val="left" w:pos="4196" w:leader="none"/>
      </w:tabs>
      <w:spacing w:before="0" w:after="240"/>
      <w:ind w:hanging="737" w:start="4933" w:end="0"/>
      <w:outlineLvl w:val="3"/>
    </w:pPr>
    <w:rPr>
      <w:lang w:val="en-AU"/>
    </w:rPr>
  </w:style>
  <w:style w:type="paragraph" w:styleId="Heading5">
    <w:name w:val="heading 5"/>
    <w:basedOn w:val="Normal"/>
    <w:next w:val="BodyText"/>
    <w:qFormat/>
    <w:pPr>
      <w:numPr>
        <w:ilvl w:val="4"/>
        <w:numId w:val="1"/>
      </w:numPr>
      <w:tabs>
        <w:tab w:val="clear" w:pos="737"/>
        <w:tab w:val="left" w:pos="1248" w:leader="none"/>
        <w:tab w:val="left" w:pos="1985" w:leader="none"/>
        <w:tab w:val="left" w:pos="2722" w:leader="none"/>
        <w:tab w:val="left" w:pos="3459" w:leader="none"/>
        <w:tab w:val="left" w:pos="4196" w:leader="none"/>
      </w:tabs>
      <w:spacing w:before="0" w:after="240"/>
      <w:ind w:hanging="737" w:start="5670" w:end="0"/>
      <w:outlineLvl w:val="4"/>
    </w:pPr>
    <w:rPr>
      <w:lang w:val="en-AU"/>
    </w:rPr>
  </w:style>
  <w:style w:type="paragraph" w:styleId="Heading6">
    <w:name w:val="heading 6"/>
    <w:basedOn w:val="Normal"/>
    <w:next w:val="BodyText"/>
    <w:qFormat/>
    <w:pPr>
      <w:numPr>
        <w:ilvl w:val="5"/>
        <w:numId w:val="1"/>
      </w:numPr>
      <w:tabs>
        <w:tab w:val="clear" w:pos="737"/>
        <w:tab w:val="left" w:pos="1248" w:leader="none"/>
        <w:tab w:val="left" w:pos="1985" w:leader="none"/>
        <w:tab w:val="left" w:pos="2722" w:leader="none"/>
        <w:tab w:val="left" w:pos="3459" w:leader="none"/>
        <w:tab w:val="left" w:pos="4196" w:leader="none"/>
      </w:tabs>
      <w:spacing w:before="0" w:after="240"/>
      <w:ind w:hanging="737" w:start="6407" w:end="0"/>
      <w:outlineLvl w:val="5"/>
    </w:pPr>
    <w:rPr>
      <w:lang w:val="en-AU"/>
    </w:rPr>
  </w:style>
  <w:style w:type="paragraph" w:styleId="Heading7">
    <w:name w:val="heading 7"/>
    <w:basedOn w:val="Normal"/>
    <w:next w:val="BodyText"/>
    <w:qFormat/>
    <w:pPr>
      <w:numPr>
        <w:ilvl w:val="6"/>
        <w:numId w:val="1"/>
      </w:numPr>
      <w:tabs>
        <w:tab w:val="clear" w:pos="737"/>
        <w:tab w:val="left" w:pos="1985" w:leader="none"/>
        <w:tab w:val="left" w:pos="2722" w:leader="none"/>
        <w:tab w:val="left" w:pos="3459" w:leader="none"/>
        <w:tab w:val="left" w:pos="4196" w:leader="none"/>
        <w:tab w:val="left" w:pos="4933" w:leader="none"/>
      </w:tabs>
      <w:spacing w:before="0" w:after="240"/>
      <w:ind w:hanging="0" w:start="2722" w:end="0"/>
      <w:outlineLvl w:val="6"/>
    </w:pPr>
    <w:rPr/>
  </w:style>
  <w:style w:type="paragraph" w:styleId="Heading8">
    <w:name w:val="heading 8"/>
    <w:basedOn w:val="Normal"/>
    <w:next w:val="BodyText"/>
    <w:qFormat/>
    <w:pPr>
      <w:numPr>
        <w:ilvl w:val="7"/>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3459" w:end="0"/>
      <w:outlineLvl w:val="7"/>
    </w:pPr>
    <w:rPr/>
  </w:style>
  <w:style w:type="paragraph" w:styleId="Heading9">
    <w:name w:val="heading 9"/>
    <w:basedOn w:val="Normal"/>
    <w:next w:val="BodyText"/>
    <w:qFormat/>
    <w:pPr>
      <w:numPr>
        <w:ilvl w:val="8"/>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4196" w:end="0"/>
      <w:outlineLvl w:val="8"/>
    </w:pPr>
    <w:rPr/>
  </w:style>
  <w:style w:type="character" w:styleId="DefaultParagraphFont">
    <w:name w:val="Default Paragraph Font"/>
    <w:qFormat/>
    <w:rPr/>
  </w:style>
  <w:style w:type="character" w:styleId="Hyperlink">
    <w:name w:val="Hyperlink"/>
    <w:qForma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sz w:val="16"/>
      <w:szCs w:val="16"/>
      <w:vertAlign w:val="superscript"/>
    </w:rPr>
  </w:style>
  <w:style w:type="character" w:styleId="AnnotationReference">
    <w:name w:val="Annotation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2">
    <w:name w:val="Indent 2"/>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TOC1">
    <w:name w:val="toc 1"/>
    <w:basedOn w:val="Normal"/>
    <w:next w:val="Normal"/>
    <w:pPr>
      <w:tabs>
        <w:tab w:val="clear" w:pos="737"/>
        <w:tab w:val="right" w:pos="9356" w:leader="none"/>
      </w:tabs>
      <w:spacing w:before="120" w:after="120"/>
      <w:ind w:hanging="227" w:start="2949" w:end="0"/>
    </w:pPr>
    <w:rPr>
      <w:b/>
      <w:bCs/>
    </w:rPr>
  </w:style>
  <w:style w:type="paragraph" w:styleId="TOC2">
    <w:name w:val="toc 2"/>
    <w:basedOn w:val="TOC1"/>
    <w:next w:val="Normal"/>
    <w:pPr>
      <w:spacing w:before="0" w:after="0"/>
      <w:ind w:hanging="0" w:start="3459" w:end="0"/>
    </w:pPr>
    <w:rPr>
      <w:b w:val="false"/>
      <w:bCs w:val="false"/>
    </w:rPr>
  </w:style>
  <w:style w:type="paragraph" w:styleId="TOC3">
    <w:name w:val="toc 3"/>
    <w:basedOn w:val="Normal"/>
    <w:next w:val="Normal"/>
    <w:pPr>
      <w:tabs>
        <w:tab w:val="clear" w:pos="737"/>
        <w:tab w:val="right" w:pos="9356" w:leader="none"/>
      </w:tabs>
      <w:spacing w:before="120" w:after="120"/>
      <w:ind w:hanging="227" w:start="2949" w:end="0"/>
    </w:pPr>
    <w:rPr>
      <w:b/>
      <w:bCs/>
    </w:rPr>
  </w:style>
  <w:style w:type="paragraph" w:styleId="DocTitle">
    <w:name w:val="DocTitle"/>
    <w:basedOn w:val="Normal"/>
    <w:next w:val="Normal"/>
    <w:qFormat/>
    <w:pPr>
      <w:tabs>
        <w:tab w:val="clear" w:pos="737"/>
        <w:tab w:val="left" w:pos="2722" w:leader="none"/>
      </w:tabs>
      <w:ind w:hanging="0" w:start="2722" w:end="0"/>
    </w:pPr>
    <w:rPr>
      <w:rFonts w:ascii="Arial Narrow" w:hAnsi="Arial Narrow" w:eastAsia="Arial Narrow" w:cs="Arial Narrow"/>
      <w:b/>
      <w:bCs/>
      <w:sz w:val="34"/>
      <w:szCs w:val="34"/>
    </w:rPr>
  </w:style>
  <w:style w:type="paragraph" w:styleId="Indent3">
    <w:name w:val="Indent 3"/>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3459" w:end="0"/>
    </w:pPr>
    <w:rPr/>
  </w:style>
  <w:style w:type="paragraph" w:styleId="SubHead">
    <w:name w:val="SubHead"/>
    <w:basedOn w:val="Normal"/>
    <w:next w:val="Heading2"/>
    <w:qFormat/>
    <w:pPr>
      <w:keepNext w:val="true"/>
    </w:pPr>
    <w:rPr>
      <w:b/>
      <w:bCs/>
    </w:rPr>
  </w:style>
  <w:style w:type="paragraph" w:styleId="SchedTitle">
    <w:name w:val="Sched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eastAsia="Arial Narrow" w:cs="Arial Narrow"/>
      <w:b/>
      <w:bCs/>
      <w:sz w:val="32"/>
      <w:szCs w:val="32"/>
      <w:lang w:val="en-AU"/>
    </w:rPr>
  </w:style>
  <w:style w:type="paragraph" w:styleId="SchedItem">
    <w:name w:val="SchedItem"/>
    <w:basedOn w:val="Normal"/>
    <w:next w:val="Indent2"/>
    <w:qFormat/>
    <w:pPr>
      <w:pBdr>
        <w:bottom w:val="single" w:sz="6" w:space="1" w:color="000000"/>
      </w:pBdr>
      <w:tabs>
        <w:tab w:val="clear" w:pos="737"/>
        <w:tab w:val="left" w:pos="3459" w:leader="none"/>
        <w:tab w:val="left" w:pos="4196" w:leader="none"/>
      </w:tabs>
      <w:spacing w:before="0" w:after="40"/>
      <w:ind w:hanging="0" w:start="2722" w:end="0"/>
    </w:pPr>
    <w:rPr>
      <w:b/>
      <w:bCs/>
    </w:rPr>
  </w:style>
  <w:style w:type="paragraph" w:styleId="Indent4">
    <w:name w:val="Indent 4"/>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196" w:end="0"/>
    </w:pPr>
    <w:rPr/>
  </w:style>
  <w:style w:type="paragraph" w:styleId="Indent5">
    <w:name w:val="Indent 5"/>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933" w:end="0"/>
    </w:pPr>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Header">
    <w:name w:val="header"/>
    <w:basedOn w:val="Normal"/>
    <w:pPr>
      <w:pBdr>
        <w:bottom w:val="single" w:sz="6" w:space="2" w:color="000000"/>
      </w:pBdr>
      <w:jc w:val="end"/>
    </w:pPr>
    <w:rPr/>
  </w:style>
  <w:style w:type="paragraph" w:styleId="Footer">
    <w:name w:val="footer"/>
    <w:basedOn w:val="Normal"/>
    <w:pPr/>
    <w:rPr>
      <w:sz w:val="16"/>
      <w:szCs w:val="16"/>
    </w:rPr>
  </w:style>
  <w:style w:type="paragraph" w:styleId="ArialN16">
    <w:name w:val="ArialN16"/>
    <w:basedOn w:val="Normal"/>
    <w:qFormat/>
    <w:pPr/>
    <w:rPr>
      <w:rFonts w:ascii="Arial Narrow" w:hAnsi="Arial Narrow" w:eastAsia="Arial Narrow" w:cs="Arial Narrow"/>
      <w:b/>
      <w:bCs/>
      <w:sz w:val="32"/>
      <w:szCs w:val="32"/>
    </w:rPr>
  </w:style>
  <w:style w:type="paragraph" w:styleId="Recitals">
    <w:name w:val="Recitals"/>
    <w:basedOn w:val="Normal"/>
    <w:qFormat/>
    <w:pPr>
      <w:numPr>
        <w:ilvl w:val="0"/>
        <w:numId w:val="2"/>
      </w:numPr>
      <w:spacing w:before="0" w:after="240"/>
      <w:ind w:hanging="737" w:start="2722" w:end="0"/>
    </w:pPr>
    <w:rPr/>
  </w:style>
  <w:style w:type="paragraph" w:styleId="ContentsTitle">
    <w:name w:val="Contents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eastAsia="Arial Narrow" w:cs="Arial Narrow"/>
      <w:b/>
      <w:bCs/>
      <w:sz w:val="32"/>
      <w:szCs w:val="32"/>
      <w:lang w:val="en-AU"/>
    </w:rPr>
  </w:style>
  <w:style w:type="paragraph" w:styleId="Indent1">
    <w:name w:val="Indent 1"/>
    <w:basedOn w:val="Normal"/>
    <w:next w:val="Normal"/>
    <w:qFormat/>
    <w:pPr>
      <w:keepNext w:val="true"/>
      <w:pBdr>
        <w:bottom w:val="single" w:sz="18" w:space="2" w:color="000000"/>
      </w:pBdr>
      <w:spacing w:before="240" w:after="60"/>
      <w:ind w:firstLine="737" w:start="0" w:end="0"/>
    </w:pPr>
    <w:rPr>
      <w:rFonts w:ascii="Arial Narrow" w:hAnsi="Arial Narrow" w:eastAsia="Arial Narrow" w:cs="Arial Narrow"/>
      <w:b/>
      <w:bCs/>
      <w:sz w:val="32"/>
      <w:szCs w:val="32"/>
    </w:rPr>
  </w:style>
  <w:style w:type="paragraph" w:styleId="NormalDeed">
    <w:name w:val="Normal Deed"/>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SchedText">
    <w:name w:val="SchedText"/>
    <w:basedOn w:val="Normal"/>
    <w:qFormat/>
    <w:pPr>
      <w:ind w:hanging="0" w:start="2722" w:end="0"/>
    </w:pPr>
    <w:rPr/>
  </w:style>
  <w:style w:type="paragraph" w:styleId="z-BottomofForm">
    <w:name w:val="z-Bottom of Form"/>
    <w:next w:val="Normal"/>
    <w:qFormat/>
    <w:pPr>
      <w:widowControl/>
      <w:pBdr>
        <w:top w:val="double" w:sz="6" w:space="0" w:color="000000"/>
      </w:pBdr>
      <w:bidi w:val="0"/>
      <w:jc w:val="center"/>
    </w:pPr>
    <w:rPr>
      <w:rFonts w:ascii="Arial" w:hAnsi="Arial" w:eastAsia="Arial" w:cs="Arial"/>
      <w:vanish/>
      <w:color w:val="auto"/>
      <w:sz w:val="16"/>
      <w:szCs w:val="16"/>
      <w:lang w:val="en-AU"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Arial" w:cs="Arial"/>
      <w:vanish/>
      <w:color w:val="auto"/>
      <w:sz w:val="16"/>
      <w:szCs w:val="16"/>
      <w:lang w:val="en-AU" w:eastAsia="zh-CN" w:bidi="hi-IN"/>
    </w:rPr>
  </w:style>
  <w:style w:type="paragraph" w:styleId="BodyTextIndent2">
    <w:name w:val="Body Text Indent 2"/>
    <w:basedOn w:val="Normal"/>
    <w:qFormat/>
    <w:pPr>
      <w:keepNext w:val="true"/>
      <w:widowControl w:val="false"/>
      <w:spacing w:before="0" w:after="240"/>
      <w:ind w:hanging="0" w:start="720" w:end="0"/>
      <w:jc w:val="both"/>
    </w:pPr>
    <w:rPr>
      <w:sz w:val="20"/>
      <w:szCs w:val="20"/>
      <w:lang w:val="en-US"/>
    </w:rPr>
  </w:style>
  <w:style w:type="paragraph" w:styleId="BodyText3">
    <w:name w:val="Body Text 3"/>
    <w:basedOn w:val="Normal"/>
    <w:qFormat/>
    <w:pPr>
      <w:widowControl w:val="false"/>
      <w:spacing w:before="0" w:after="240"/>
      <w:jc w:val="both"/>
    </w:pPr>
    <w:rPr>
      <w:sz w:val="20"/>
      <w:szCs w:val="20"/>
      <w:lang w:val="en-US"/>
    </w:rPr>
  </w:style>
  <w:style w:type="paragraph" w:styleId="TITLE">
    <w:name w:val="TITLE"/>
    <w:basedOn w:val="Normal"/>
    <w:qFormat/>
    <w:pPr>
      <w:widowControl w:val="false"/>
      <w:jc w:val="center"/>
    </w:pPr>
    <w:rPr>
      <w:rFonts w:ascii="Times" w:hAnsi="Times" w:eastAsia="Times" w:cs="Times"/>
      <w:sz w:val="20"/>
      <w:szCs w:val="20"/>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eastAsia="Tms Rmn;Times New Roman" w:cs="Tms Rmn;Times New Roman"/>
      <w:sz w:val="22"/>
      <w:szCs w:val="22"/>
      <w:lang w:val="en-US"/>
    </w:rPr>
  </w:style>
  <w:style w:type="paragraph" w:styleId="BlockText">
    <w:name w:val="Block Text"/>
    <w:basedOn w:val="Normal"/>
    <w:qFormat/>
    <w:pPr>
      <w:widowControl w:val="false"/>
      <w:tabs>
        <w:tab w:val="clear" w:pos="737"/>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szCs w:val="22"/>
    </w:rPr>
  </w:style>
  <w:style w:type="paragraph" w:styleId="BodyText2">
    <w:name w:val="Body Text 2"/>
    <w:basedOn w:val="Normal"/>
    <w:qFormat/>
    <w:pPr>
      <w:keepNext w:val="true"/>
      <w:keepLines/>
      <w:widowControl w:val="false"/>
      <w:tabs>
        <w:tab w:val="clear" w:pos="737"/>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szCs w:val="24"/>
    </w:rPr>
  </w:style>
  <w:style w:type="paragraph" w:styleId="FootnoteText">
    <w:name w:val="footnote text"/>
    <w:basedOn w:val="Normal"/>
    <w:pPr>
      <w:widowControl w:val="false"/>
      <w:ind w:hanging="426" w:start="426" w:end="0"/>
    </w:pPr>
    <w:rPr>
      <w:sz w:val="20"/>
      <w:szCs w:val="20"/>
      <w:lang w:val="en-US"/>
    </w:rPr>
  </w:style>
  <w:style w:type="paragraph" w:styleId="AnnotationText">
    <w:name w:val="Annotation Text"/>
    <w:basedOn w:val="Normal"/>
    <w:qForma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oleObject" Target="embeddings/oleObject1.bin"/><Relationship Id="rId7" Type="http://schemas.openxmlformats.org/officeDocument/2006/relationships/image" Target="media/image1.emf"/><Relationship Id="rId8" Type="http://schemas.openxmlformats.org/officeDocument/2006/relationships/oleObject" Target="embeddings/oleObject2.bin"/><Relationship Id="rId9" Type="http://schemas.openxmlformats.org/officeDocument/2006/relationships/image" Target="media/image2.emf"/><Relationship Id="rId10" Type="http://schemas.openxmlformats.org/officeDocument/2006/relationships/oleObject" Target="embeddings/oleObject3.bin"/><Relationship Id="rId11" Type="http://schemas.openxmlformats.org/officeDocument/2006/relationships/image" Target="media/image3.emf"/><Relationship Id="rId12" Type="http://schemas.openxmlformats.org/officeDocument/2006/relationships/oleObject" Target="embeddings/oleObject4.bin"/><Relationship Id="rId13" Type="http://schemas.openxmlformats.org/officeDocument/2006/relationships/image" Target="media/image4.emf"/><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oleObject" Target="embeddings/oleObject5.bin"/><Relationship Id="rId19" Type="http://schemas.openxmlformats.org/officeDocument/2006/relationships/image" Target="media/image5.emf"/><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header" Target="header8.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fdeed.dot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2000-02-24T02:17:00Z</dcterms:created>
  <dc:creator>SFARREL</dc:creator>
  <dc:description>Firstpage + Cover only - Recitals and Schedule, Execution and Cover pages in AutoText files</dc:description>
  <dc:language>en-CA</dc:language>
  <cp:lastModifiedBy>SFARREL</cp:lastModifiedBy>
  <cp:lastPrinted>2000-02-24T16:50:00Z</cp:lastPrinted>
  <dcterms:modified xsi:type="dcterms:W3CDTF">2000-02-24T03:24:00Z</dcterms:modified>
  <cp:revision>12</cp:revision>
  <dc:subject/>
  <dc:title>Agmt - SCHEDULE TO AUSTRALIAN LEGAL ADVICE ON ENRONONLINE</dc:title>
</cp:coreProperties>
</file>