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08/21/2001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CONSORCIO MEXI-GAS, S.A. DE C.V., a sociedad anonima de capital variable organized under the law of Mexico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$1,500,000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Copies of Party B’s and its Credit Support Provider’s (if any) articles of incorporation and bylaws, as amended from time to time </w:t>
            </w:r>
            <w:r>
              <w:rPr>
                <w:rFonts w:cs="Times New Roman" w:ascii="Times New Roman" w:hAnsi="Times New Roman"/>
                <w:i/>
                <w:iCs/>
              </w:rPr>
              <w:t>(escritura constitutiva y estatutos sociales vigentes)</w:t>
            </w:r>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FF"/>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Consorcio Mexi-Gas, S.A. de C.V.</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spacing w:lineRule="atLeast" w:line="240"/>
        <w:ind w:start="720" w:end="0"/>
        <w:jc w:val="both"/>
        <w:rPr/>
      </w:pPr>
      <w:r>
        <w:rPr>
          <w:sz w:val="22"/>
        </w:rPr>
        <w:t>(b)</w:t>
        <w:tab/>
      </w:r>
      <w:r>
        <w:rPr>
          <w:b/>
          <w:sz w:val="22"/>
        </w:rPr>
        <w:t>Agreement To Arbitrate and Selection Of Arbitrators:</w:t>
      </w:r>
      <w:r>
        <w:rPr>
          <w:sz w:val="22"/>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ab/>
        <w:t>Governing Law, And Authority Of The Arbitrators:</w:t>
      </w:r>
      <w:r>
        <w:rPr>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ab/>
        <w:t>Forum and Language For The Arbitration:</w:t>
      </w:r>
      <w:r>
        <w:rPr>
          <w:sz w:val="22"/>
        </w:rPr>
        <w:t xml:space="preserve">  The arbitration proceeding shall be conducted in Houston, Texas and the language of such proceedings shall be in English.</w:t>
      </w:r>
    </w:p>
    <w:p>
      <w:pPr>
        <w:pStyle w:val="Normal"/>
        <w:spacing w:lineRule="atLeast" w:line="240"/>
        <w:ind w:start="720" w:end="0"/>
        <w:jc w:val="both"/>
        <w:rPr>
          <w:sz w:val="22"/>
        </w:rPr>
      </w:pPr>
      <w:r>
        <w:rPr>
          <w:sz w:val="22"/>
        </w:rPr>
      </w:r>
    </w:p>
    <w:p>
      <w:pPr>
        <w:pStyle w:val="Normal"/>
        <w:ind w:start="720" w:end="0"/>
        <w:jc w:val="both"/>
        <w:rPr/>
      </w:pPr>
      <w:r>
        <w:rPr>
          <w:b/>
          <w:sz w:val="22"/>
        </w:rPr>
        <w:tab/>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pPr>
      <w:r>
        <w:rPr>
          <w:sz w:val="22"/>
          <w:szCs w:val="22"/>
        </w:rPr>
        <w:t>(c)</w:t>
        <w:tab/>
      </w:r>
      <w:r>
        <w:rPr>
          <w:b/>
          <w:bCs/>
          <w:sz w:val="22"/>
          <w:szCs w:val="22"/>
        </w:rPr>
        <w:t>Additional Representations of the Parties.</w:t>
      </w:r>
      <w:r>
        <w:rPr>
          <w:sz w:val="22"/>
          <w:szCs w:val="22"/>
        </w:rPr>
        <w:t xml:space="preserve">  For the purpose of Section 3 of the 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sz w:val="22"/>
          <w:szCs w:val="22"/>
        </w:rPr>
        <w:t>Party A.</w:t>
      </w:r>
      <w:r>
        <w:rPr>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pPr>
      <w:r>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spacing w:before="0" w:after="0"/>
        <w:rPr/>
      </w:pPr>
      <w:r>
        <w:rPr>
          <w:rFonts w:cs="Times New Roman" w:ascii="Times New Roman" w:hAnsi="Times New Roman"/>
          <w:b/>
          <w:bCs/>
          <w:sz w:val="22"/>
          <w:szCs w:val="22"/>
        </w:rPr>
        <w:t>Party B.</w:t>
      </w:r>
      <w:r>
        <w:rPr>
          <w:rFonts w:cs="Times New Roman" w:ascii="Times New Roman" w:hAnsi="Times New Roman"/>
          <w:sz w:val="22"/>
          <w:szCs w:val="22"/>
        </w:rPr>
        <w:t xml:space="preserve">  Party B hereby represents and warrants to Party A that:</w:t>
      </w:r>
    </w:p>
    <w:p>
      <w:pPr>
        <w:pStyle w:val="Heading2"/>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sz w:val="22"/>
          <w:szCs w:val="22"/>
        </w:rPr>
        <w:t>(i)</w:t>
        <w:tab/>
        <w:t>It is a Mexican sociedad anonima de capital variable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sz w:val="22"/>
          <w:szCs w:val="22"/>
          <w:u w:val="single"/>
        </w:rPr>
        <w:t xml:space="preserve"> _________</w:t>
      </w:r>
      <w:r>
        <w:rPr>
          <w:rFonts w:cs="Times New Roman" w:ascii="Times New Roman" w:hAnsi="Times New Roman"/>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sz w:val="22"/>
          <w:szCs w:val="22"/>
        </w:rPr>
      </w:pPr>
      <w:r>
        <w:rPr>
          <w:rFonts w:cs="Times New Roman"/>
          <w:sz w:val="22"/>
          <w:szCs w:val="22"/>
        </w:rPr>
      </w:r>
    </w:p>
    <w:p>
      <w:pPr>
        <w:pStyle w:val="Normal"/>
        <w:tabs>
          <w:tab w:val="clear" w:pos="720"/>
          <w:tab w:val="left" w:pos="2160" w:leader="none"/>
        </w:tabs>
        <w:ind w:hanging="720" w:start="2160" w:end="0"/>
        <w:jc w:val="both"/>
        <w:rPr>
          <w:sz w:val="22"/>
          <w:szCs w:val="22"/>
        </w:rPr>
      </w:pPr>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sz w:val="22"/>
          <w:szCs w:val="22"/>
        </w:rPr>
      </w:pPr>
      <w:r>
        <w:rPr>
          <w:sz w:val="22"/>
          <w:szCs w:val="22"/>
        </w:rPr>
      </w:r>
    </w:p>
    <w:p>
      <w:pPr>
        <w:pStyle w:val="BodyTextIndent"/>
        <w:spacing w:lineRule="auto" w:line="240" w:before="0" w:after="0"/>
        <w:rPr/>
      </w:pPr>
      <w:r>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CONSORCIO MEXI-GAS, S.A. DE C.V.</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Consorcio Mexi-Gas, S.A. de C.V.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sociedad anonima de capital variable duly existing under the laws of Mexico.</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Mexico and any political subdivision thereof and would be given effect by the courts of Mexico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color w:val="0000FF"/>
          <w:sz w:val="22"/>
          <w:szCs w:val="22"/>
        </w:rPr>
      </w:pPr>
      <w:r>
        <w:rPr>
          <w:color w:val="0000FF"/>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Expanded"/>
        <w:spacing w:before="0" w:after="0"/>
        <w:rPr>
          <w:caps w:val="false"/>
          <w:smallCaps w:val="false"/>
          <w:spacing w:val="0"/>
        </w:rPr>
      </w:pPr>
      <w:r>
        <w:rPr>
          <w:caps w:val="false"/>
          <w:smallCaps w:val="false"/>
          <w:spacing w:val="0"/>
        </w:rPr>
        <w:t>dated as of _________________, 200_</w:t>
      </w:r>
    </w:p>
    <w:p>
      <w:pPr>
        <w:pStyle w:val="Normal"/>
        <w:jc w:val="center"/>
        <w:rPr>
          <w:b/>
          <w:bCs/>
          <w:caps/>
          <w:spacing w:val="0"/>
          <w:sz w:val="22"/>
          <w:szCs w:val="22"/>
        </w:rPr>
      </w:pPr>
      <w:r>
        <w:rPr>
          <w:b/>
          <w:bCs/>
          <w:caps/>
          <w:spacing w:val="0"/>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CONSORCIO MEXI-GAS, S.A. DE C.V., a sociedad anonima de capital variable organized under the law of Mexico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$2,000,000;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 </w:t>
      </w:r>
      <w:r>
        <w:rPr>
          <w:sz w:val="22"/>
          <w:szCs w:val="22"/>
        </w:rPr>
        <w:t xml:space="preserve">and the Return Amount will be rounded down to the nearest integral multiple of U.S. </w:t>
      </w:r>
      <w:r>
        <w:rPr>
          <w:color w:val="000000"/>
          <w:sz w:val="22"/>
          <w:szCs w:val="22"/>
        </w:rPr>
        <w:t>$100,000.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Party B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Party B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Total Debt to Net Worth is more than 1.75 to 1, or (ii) its Net Worth falls below U.S. $50,000,000, or (iii) the ratio of its Current Assets to Current Liabilities is less than 1.25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Party B.</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BodyText3"/>
        <w:keepNext w:val="true"/>
        <w:spacing w:lineRule="exact" w:line="240" w:before="480" w:after="0"/>
        <w:rPr>
          <w:caps/>
        </w:rPr>
      </w:pPr>
      <w:r>
        <w:rPr>
          <w:caps/>
        </w:rPr>
        <w:t>W I T N E S S E T H:</w:t>
      </w:r>
    </w:p>
    <w:p>
      <w:pPr>
        <w:pStyle w:val="Normal"/>
        <w:spacing w:lineRule="atLeast" w:line="240"/>
        <w:jc w:val="both"/>
        <w:rPr>
          <w:caps/>
          <w:sz w:val="22"/>
          <w:szCs w:val="22"/>
        </w:rPr>
      </w:pPr>
      <w:r>
        <w:rPr>
          <w:caps/>
          <w:sz w:val="22"/>
          <w:szCs w:val="22"/>
        </w:rPr>
      </w:r>
    </w:p>
    <w:p>
      <w:pPr>
        <w:pStyle w:val="Normal"/>
        <w:spacing w:lineRule="atLeast" w:line="240"/>
        <w:ind w:firstLine="720" w:end="0"/>
        <w:jc w:val="both"/>
        <w:rPr/>
      </w:pPr>
      <w:r>
        <w:rPr>
          <w:sz w:val="22"/>
          <w:szCs w:val="22"/>
        </w:rPr>
        <w:t>WHEREAS, CONSORCIO MEXI-GAS, S.A. DE C.V., a Mexican sociedad anonima de capital variable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Consorcio Mexi-Gas, S.A. de C.V.</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/mnt/main-storage/datasets/enron-docs/doc/042ctr_consorcio_mexi_gas_.doc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/mnt/main-storage/datasets/enron-docs/doc/042ctr_consorcio_mexi_gas_.doc</w:t>
    </w:r>
    <w:r>
      <w:rPr>
        <w:sz w:val="16"/>
        <w:szCs w:val="16"/>
      </w:rPr>
      <w:fldChar w:fldCharType="end"/>
    </w:r>
  </w:p>
  <w:p>
    <w:pPr>
      <w:pStyle w:val="Footer"/>
      <w:rPr>
        <w:sz w:val="16"/>
        <w:szCs w:val="16"/>
      </w:rPr>
    </w:pPr>
    <w:r>
      <w:rPr>
        <w:sz w:val="16"/>
        <w:szCs w:val="16"/>
      </w:rPr>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/mnt/main-storage/datasets/enron-docs/doc/042ctr_consorcio_mexi_gas_.doc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/mnt/main-storage/datasets/enron-docs/doc/042ctr_consorcio_mexi_gas_.doc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2001-08-21T17:37:00Z</dcterms:created>
  <dc:creator>mheard</dc:creator>
  <dc:description/>
  <dc:language>en-CA</dc:language>
  <cp:lastModifiedBy>mheard</cp:lastModifiedBy>
  <cp:lastPrinted>2001-08-21T16:21:00Z</cp:lastPrinted>
  <dcterms:modified xsi:type="dcterms:W3CDTF">2001-08-21T18:51:00Z</dcterms:modified>
  <cp:revision>5</cp:revision>
  <dc:subject/>
  <dc:title>ISDA Multicurrency Agreement</dc:title>
</cp:coreProperties>
</file>