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836042864"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Keith Fullenweider and Ann Ballard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Paul Kaufman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Granite Update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April 23, 2000</w:t>
            </w:r>
          </w:p>
        </w:tc>
      </w:tr>
    </w:tbl>
    <w:p>
      <w:pPr>
        <w:pStyle w:val="Body"/>
        <w:rPr>
          <w:color w:val="auto"/>
        </w:rPr>
      </w:pPr>
      <w:r>
        <w:rPr>
          <w:color w:val="auto"/>
        </w:rPr>
      </w:r>
      <w:bookmarkStart w:id="3" w:name="StartOfMemo"/>
      <w:bookmarkStart w:id="4" w:name="StartOfMemo"/>
      <w:bookmarkEnd w:id="4"/>
    </w:p>
    <w:p>
      <w:pPr>
        <w:pStyle w:val="Body"/>
        <w:rPr>
          <w:color w:val="auto"/>
        </w:rPr>
      </w:pPr>
      <w:r>
        <w:rPr>
          <w:color w:val="auto"/>
          <w:u w:val="single"/>
        </w:rPr>
        <w:t>OPUC Proceeding</w:t>
      </w:r>
    </w:p>
    <w:p>
      <w:pPr>
        <w:pStyle w:val="Body"/>
        <w:rPr>
          <w:color w:val="auto"/>
        </w:rPr>
      </w:pPr>
      <w:r>
        <w:rPr>
          <w:color w:val="auto"/>
        </w:rPr>
      </w:r>
    </w:p>
    <w:p>
      <w:pPr>
        <w:pStyle w:val="Body"/>
        <w:rPr/>
      </w:pPr>
      <w:r>
        <w:rPr>
          <w:b/>
          <w:color w:val="auto"/>
        </w:rPr>
        <w:t>Reliability</w:t>
      </w:r>
      <w:r>
        <w:rPr>
          <w:color w:val="auto"/>
        </w:rPr>
        <w:t xml:space="preserve">.  On Friday morning, Jeff Cicarelli and representatives of PGE met with the OPUC staff responsible for reliability and customer service.  OPUC staff had expressed serious concerns with Sierra’s responses to discovery on reliability and customer service.  The meeting between Cicarelli, PGE and OPUC staff appears to have resolved Staff’s concerns with access to information and Sierra’s performance in the reliability and customer service area.  </w:t>
      </w:r>
    </w:p>
    <w:p>
      <w:pPr>
        <w:pStyle w:val="Body"/>
        <w:rPr>
          <w:color w:val="auto"/>
        </w:rPr>
      </w:pPr>
      <w:r>
        <w:rPr>
          <w:color w:val="auto"/>
        </w:rPr>
      </w:r>
    </w:p>
    <w:p>
      <w:pPr>
        <w:pStyle w:val="Body"/>
        <w:rPr/>
      </w:pPr>
      <w:r>
        <w:rPr>
          <w:b/>
          <w:color w:val="auto"/>
        </w:rPr>
        <w:t>Settlement Conference</w:t>
      </w:r>
      <w:r>
        <w:rPr>
          <w:color w:val="auto"/>
        </w:rPr>
        <w:t>.  The OPUC held its second scheduled settlement conference last Friday afternoon.  During the settlement conference the Sierra discussed:  (1) the departure of Malyn Malquist; (2) their financial condition; (3) the conditions that Sierra offered in their direct testimony; and (4) an alternative rate proposal for the recovery of merger savings (and goodwill).  Cicarelli, Mark Ruelle, Doug Ponn, Steve Oldham, Bill Branch and Sierra’s local counsel Ater Wynne represented Sierra.   Attending the settlement conference were ICNU, CUB, Idaho Power, and OPUC Staff.</w:t>
      </w:r>
    </w:p>
    <w:p>
      <w:pPr>
        <w:pStyle w:val="Body"/>
        <w:rPr>
          <w:b/>
          <w:color w:val="auto"/>
        </w:rPr>
      </w:pPr>
      <w:r>
        <w:rPr>
          <w:b/>
          <w:color w:val="auto"/>
        </w:rPr>
      </w:r>
    </w:p>
    <w:p>
      <w:pPr>
        <w:pStyle w:val="Body"/>
        <w:rPr>
          <w:color w:val="auto"/>
        </w:rPr>
      </w:pPr>
      <w:r>
        <w:rPr>
          <w:color w:val="auto"/>
        </w:rPr>
        <w:t>While the settlement conference started badly, it ended on a positive note.  No specific issues were resolved, but it appears that the OPUC staff and the other parties are still interested in settling the proceeding.  By the end of this week we expect that there will be true progress on settling both the rate and non-rate conditions proposed by Sierra as part of their application to acquire PGE.   The following is a summary of the settlement discussion:</w:t>
      </w:r>
    </w:p>
    <w:p>
      <w:pPr>
        <w:pStyle w:val="Body"/>
        <w:rPr>
          <w:b/>
          <w:color w:val="auto"/>
        </w:rPr>
      </w:pPr>
      <w:r>
        <w:rPr>
          <w:b/>
          <w:color w:val="auto"/>
        </w:rPr>
      </w:r>
    </w:p>
    <w:p>
      <w:pPr>
        <w:pStyle w:val="Body"/>
        <w:numPr>
          <w:ilvl w:val="0"/>
          <w:numId w:val="2"/>
        </w:numPr>
        <w:rPr>
          <w:color w:val="auto"/>
        </w:rPr>
      </w:pPr>
      <w:r>
        <w:rPr>
          <w:color w:val="auto"/>
        </w:rPr>
        <w:t>Sierra began the settlement conference with a brief discussion of Malquist’s departure from the company.  The discussion was well received.   However, Staff pointed that Malquist met with them less than a week before leaving the company. Note that Sierra presented the departure in a positive manner, indicating that the decision was mutual and that Sierra could now structure its management with a single CEO at the helm of the company.  There may be a concern brewing among staff that Peggy Fowler will also leave after the acquisition is completed.</w:t>
      </w:r>
    </w:p>
    <w:p>
      <w:pPr>
        <w:pStyle w:val="Body"/>
        <w:ind w:start="720" w:end="0"/>
        <w:rPr>
          <w:color w:val="auto"/>
        </w:rPr>
      </w:pPr>
      <w:r>
        <w:rPr>
          <w:color w:val="auto"/>
        </w:rPr>
      </w:r>
    </w:p>
    <w:p>
      <w:pPr>
        <w:pStyle w:val="Body"/>
        <w:numPr>
          <w:ilvl w:val="0"/>
          <w:numId w:val="2"/>
        </w:numPr>
        <w:rPr>
          <w:color w:val="auto"/>
        </w:rPr>
      </w:pPr>
      <w:r>
        <w:rPr>
          <w:color w:val="auto"/>
        </w:rPr>
        <w:t xml:space="preserve">After the discussion of Malquist’s departure, Sierra began a presentation on their financial position.  Ruelle’s presentation went over acceptably well, although Staff’s financial “expert”—John Thornton, was not in attendance due to illness.  Ruelle pointed out that he was able to price and issue approximately $300 million in debt over the past few days and their low stock price did not appear to affect the issuance.  </w:t>
      </w:r>
    </w:p>
    <w:p>
      <w:pPr>
        <w:pStyle w:val="Body"/>
        <w:ind w:start="0" w:end="0"/>
        <w:rPr>
          <w:color w:val="auto"/>
        </w:rPr>
      </w:pPr>
      <w:r>
        <w:rPr>
          <w:color w:val="auto"/>
        </w:rPr>
      </w:r>
    </w:p>
    <w:p>
      <w:pPr>
        <w:pStyle w:val="Body"/>
        <w:numPr>
          <w:ilvl w:val="0"/>
          <w:numId w:val="2"/>
        </w:numPr>
        <w:rPr>
          <w:color w:val="auto"/>
        </w:rPr>
      </w:pPr>
      <w:r>
        <w:rPr>
          <w:color w:val="auto"/>
        </w:rPr>
        <w:t>During the discussion of Sierra’s financial condition, CUB raised what was labeled as their “primary” concern—</w:t>
      </w:r>
      <w:r>
        <w:rPr>
          <w:i/>
          <w:color w:val="auto"/>
        </w:rPr>
        <w:t>viz.</w:t>
      </w:r>
      <w:r>
        <w:rPr>
          <w:color w:val="auto"/>
        </w:rPr>
        <w:t xml:space="preserve">, whether the parties can trust Sierra.  CUB noted that they had discussed Sierra with Fred Schmidt  (the former consumer advocate in Nevada).  Schmidt appeared at the legislative committee hearing in which the PUCN’s stranded cost rule was subject to review and was aggressively vocal in his opposition to Sierra’s efforts overturn the stranded cost rule.  Schmidt has also been strongly opposed to Sierra’s efforts to recover their $110 million in deferred fuel and power purchase expenses.   </w:t>
      </w:r>
    </w:p>
    <w:p>
      <w:pPr>
        <w:pStyle w:val="Body"/>
        <w:ind w:start="0" w:end="0"/>
        <w:rPr>
          <w:color w:val="auto"/>
        </w:rPr>
      </w:pPr>
      <w:r>
        <w:rPr>
          <w:color w:val="auto"/>
        </w:rPr>
      </w:r>
    </w:p>
    <w:p>
      <w:pPr>
        <w:pStyle w:val="Body"/>
        <w:numPr>
          <w:ilvl w:val="0"/>
          <w:numId w:val="2"/>
        </w:numPr>
        <w:rPr>
          <w:color w:val="auto"/>
        </w:rPr>
      </w:pPr>
      <w:r>
        <w:rPr>
          <w:color w:val="auto"/>
        </w:rPr>
        <w:t xml:space="preserve">In response, Ponn stated that Schmidt recently left the consumer advocate’s office to enter private practice.  Ponn further stated that he had been in recent discussions with the new consumer advocate (former PUCN commissioner Tim Hay) and that they had discussed the potential for renewing settlement efforts in Nevada.  </w:t>
      </w:r>
    </w:p>
    <w:p>
      <w:pPr>
        <w:pStyle w:val="Body"/>
        <w:ind w:start="0" w:end="0"/>
        <w:rPr>
          <w:color w:val="auto"/>
        </w:rPr>
      </w:pPr>
      <w:r>
        <w:rPr>
          <w:color w:val="auto"/>
        </w:rPr>
      </w:r>
    </w:p>
    <w:p>
      <w:pPr>
        <w:pStyle w:val="Body"/>
        <w:ind w:start="0" w:end="0"/>
        <w:rPr>
          <w:color w:val="auto"/>
        </w:rPr>
      </w:pPr>
      <w:r>
        <w:rPr>
          <w:color w:val="auto"/>
        </w:rPr>
      </w:r>
    </w:p>
    <w:p>
      <w:pPr>
        <w:pStyle w:val="Body"/>
        <w:numPr>
          <w:ilvl w:val="0"/>
          <w:numId w:val="2"/>
        </w:numPr>
        <w:rPr>
          <w:color w:val="auto"/>
        </w:rPr>
      </w:pPr>
      <w:r>
        <w:rPr>
          <w:color w:val="auto"/>
        </w:rPr>
        <w:t xml:space="preserve">Trust is also an issue with Staff, which raised concerns with Sierra’s restructuring litigation and Sierra’s efforts to appeal a variety of PUCN decisions.  It was obvious that Sierra was uncomfortable with the discussion and that they did not have a strong rebuttal to Staff’s questions.  </w:t>
      </w:r>
    </w:p>
    <w:p>
      <w:pPr>
        <w:pStyle w:val="Body"/>
        <w:rPr>
          <w:color w:val="auto"/>
        </w:rPr>
      </w:pPr>
      <w:r>
        <w:rPr>
          <w:color w:val="auto"/>
        </w:rPr>
      </w:r>
    </w:p>
    <w:p>
      <w:pPr>
        <w:pStyle w:val="Body"/>
        <w:numPr>
          <w:ilvl w:val="0"/>
          <w:numId w:val="2"/>
        </w:numPr>
        <w:rPr>
          <w:color w:val="auto"/>
        </w:rPr>
      </w:pPr>
      <w:r>
        <w:rPr>
          <w:color w:val="auto"/>
        </w:rPr>
        <w:t>After the discussion on trust concluded, Sierra attempted to get the parties to agree to the non-rate conditions offered by Sierra in their application for the acquisition of PGE.  This discussion fell flat as the parties were more interested in discussing the rate proposal (re: goodwill) that Sierra initially offered and the revised rate proposal that Sierra and PGE were expected to offer at the settlement conference.</w:t>
      </w:r>
    </w:p>
    <w:p>
      <w:pPr>
        <w:pStyle w:val="Body"/>
        <w:ind w:start="0" w:end="0"/>
        <w:rPr>
          <w:color w:val="auto"/>
        </w:rPr>
      </w:pPr>
      <w:r>
        <w:rPr>
          <w:color w:val="auto"/>
        </w:rPr>
      </w:r>
    </w:p>
    <w:p>
      <w:pPr>
        <w:pStyle w:val="Body"/>
        <w:numPr>
          <w:ilvl w:val="0"/>
          <w:numId w:val="2"/>
        </w:numPr>
        <w:rPr>
          <w:color w:val="auto"/>
        </w:rPr>
      </w:pPr>
      <w:r>
        <w:rPr>
          <w:color w:val="auto"/>
        </w:rPr>
        <w:t xml:space="preserve">The revised rate proposal does not seek express treatment of goodwill, but instead proposes:  (A) to set PGE’s non-fuel O&amp;M revenue requirement using a test-year that takes into account PGE/Enron savings; (B) to escalate that revenue requirement using an index (based on CPI); (C) to keep that proposal in place for 10 years;  (4) to calculate savings based on the escalated revenue requirement and actual costs; and (D) share the savings 60/40 with ratepayers.  A copy of the proposal will be sent under separate cover.  Branch and Jim Barnes (PGE) briefed staff on the proposal on Thursday of last week and received a negative response.   </w:t>
      </w:r>
    </w:p>
    <w:p>
      <w:pPr>
        <w:pStyle w:val="Body"/>
        <w:ind w:start="0" w:end="0"/>
        <w:rPr>
          <w:color w:val="auto"/>
        </w:rPr>
      </w:pPr>
      <w:r>
        <w:rPr>
          <w:color w:val="auto"/>
        </w:rPr>
      </w:r>
    </w:p>
    <w:p>
      <w:pPr>
        <w:pStyle w:val="Body"/>
        <w:numPr>
          <w:ilvl w:val="0"/>
          <w:numId w:val="2"/>
        </w:numPr>
        <w:rPr>
          <w:color w:val="auto"/>
        </w:rPr>
      </w:pPr>
      <w:r>
        <w:rPr>
          <w:color w:val="auto"/>
        </w:rPr>
        <w:t xml:space="preserve">The parties asked a number of practical, but reasonable, questions concerning the rate proposal.   Staff expressed their opposition to the approach due to these difficulties and asked whether Sierra had rejected the notion of identifying a fixed savings number and then later negotiating a rate proposal that could look like the proposal discussed the settlement conference.  </w:t>
      </w:r>
    </w:p>
    <w:p>
      <w:pPr>
        <w:pStyle w:val="Body"/>
        <w:ind w:start="0" w:end="0"/>
        <w:rPr>
          <w:color w:val="auto"/>
        </w:rPr>
      </w:pPr>
      <w:r>
        <w:rPr>
          <w:color w:val="auto"/>
        </w:rPr>
      </w:r>
    </w:p>
    <w:p>
      <w:pPr>
        <w:pStyle w:val="Body"/>
        <w:numPr>
          <w:ilvl w:val="0"/>
          <w:numId w:val="2"/>
        </w:numPr>
        <w:rPr>
          <w:color w:val="auto"/>
        </w:rPr>
      </w:pPr>
      <w:r>
        <w:rPr>
          <w:color w:val="auto"/>
        </w:rPr>
        <w:t xml:space="preserve">Bill Warren, who serves as a deputy commissioner, entered the settlement discussions.  Warren’s entrance was significant as he rarely enters a settlement discussion unless he wants the process to come to a successful conclusion.  Warren stood up and offered an alternative rate proposal that follows the treatment approved for goodwill in the sale of CP National’s gas properties to Washington Water Power.  In that case, WWP agreed to a five-year rate freeze in exchange for being allowed to offset any return earned above their authorized return with the goodwill from the acquisition.  WWP was expected to aggressively write-off goodwill, but was not prohibited from coming back to the OPUC with a proposal to follow the five-years.  </w:t>
      </w:r>
    </w:p>
    <w:p>
      <w:pPr>
        <w:pStyle w:val="Body"/>
        <w:rPr>
          <w:color w:val="auto"/>
        </w:rPr>
      </w:pPr>
      <w:r>
        <w:rPr>
          <w:color w:val="auto"/>
        </w:rPr>
      </w:r>
    </w:p>
    <w:p>
      <w:pPr>
        <w:pStyle w:val="Body"/>
        <w:rPr/>
      </w:pPr>
      <w:r>
        <w:rPr>
          <w:b/>
          <w:color w:val="auto"/>
        </w:rPr>
        <w:t>Next Steps</w:t>
      </w:r>
      <w:r>
        <w:rPr>
          <w:color w:val="auto"/>
        </w:rPr>
        <w:t>.  Sierra has agreed to return to the parties and Staff by Tuesday close-of-business with a proposal based on the CP National precedent.  By Wednesday, Staff will provide a copy of their comments on the non-rate conditions offered by Sierra.  At 1:00 next Thursday, the parties will meet until either an impasse or resolution is reached on the rate and non-rate issues in the case.</w:t>
      </w:r>
    </w:p>
    <w:p>
      <w:pPr>
        <w:pStyle w:val="Body"/>
        <w:rPr>
          <w:b/>
          <w:color w:val="auto"/>
        </w:rPr>
      </w:pPr>
      <w:r>
        <w:rPr>
          <w:b/>
          <w:color w:val="auto"/>
        </w:rPr>
      </w:r>
    </w:p>
    <w:p>
      <w:pPr>
        <w:pStyle w:val="Body"/>
        <w:rPr/>
      </w:pPr>
      <w:r>
        <w:rPr>
          <w:color w:val="auto"/>
          <w:u w:val="single"/>
        </w:rPr>
        <w:t>Nevada</w:t>
      </w:r>
      <w:r>
        <w:rPr>
          <w:color w:val="auto"/>
        </w:rPr>
        <w:t xml:space="preserve">.   </w:t>
      </w:r>
    </w:p>
    <w:p>
      <w:pPr>
        <w:pStyle w:val="Body"/>
        <w:rPr>
          <w:color w:val="auto"/>
          <w:u w:val="single"/>
        </w:rPr>
      </w:pPr>
      <w:r>
        <w:rPr>
          <w:color w:val="auto"/>
          <w:u w:val="single"/>
        </w:rPr>
      </w:r>
    </w:p>
    <w:p>
      <w:pPr>
        <w:pStyle w:val="Body"/>
        <w:rPr/>
      </w:pPr>
      <w:r>
        <w:rPr>
          <w:b/>
          <w:color w:val="auto"/>
        </w:rPr>
        <w:t>Deferred Energy</w:t>
      </w:r>
      <w:r>
        <w:rPr>
          <w:color w:val="auto"/>
        </w:rPr>
        <w:t xml:space="preserve">.  Sierra has filed a petition with the state court seeking injunctive relief in their appeal of the deferred energy cases.   </w:t>
      </w:r>
    </w:p>
    <w:p>
      <w:pPr>
        <w:pStyle w:val="Body"/>
        <w:rPr>
          <w:color w:val="auto"/>
        </w:rPr>
      </w:pPr>
      <w:r>
        <w:rPr>
          <w:color w:val="auto"/>
        </w:rPr>
      </w:r>
    </w:p>
    <w:p>
      <w:pPr>
        <w:pStyle w:val="Body"/>
        <w:rPr/>
      </w:pPr>
      <w:r>
        <w:rPr>
          <w:b/>
          <w:color w:val="auto"/>
        </w:rPr>
        <w:t>Compliance Cases</w:t>
      </w:r>
      <w:r>
        <w:rPr>
          <w:color w:val="auto"/>
        </w:rPr>
        <w:t xml:space="preserve">.  The PUCN issued a final decision in phase 2 of Sierra’s compliance proceeding.  In phase 1 of this proceeding, the PUCN:  (1) set a distribution-only ROR for the unbundled distribution rate; (2) a distribution revenue requirement for the unbundled distribution rate; and (3) accepted an accelerated depreciation schedule for Sierra’s generation resources.  In phase 2, the PUCN adopted final unbundled rates for Sierra.  We understand that Sierra will file a petition for reconsideration of the PUCN’s decision.  They may also file an appeal of the decisions in Nevada state court.  </w:t>
      </w:r>
    </w:p>
    <w:p>
      <w:pPr>
        <w:pStyle w:val="Body"/>
        <w:rPr>
          <w:color w:val="auto"/>
        </w:rPr>
      </w:pPr>
      <w:r>
        <w:rPr>
          <w:color w:val="auto"/>
        </w:rPr>
      </w:r>
    </w:p>
    <w:p>
      <w:pPr>
        <w:pStyle w:val="Body"/>
        <w:rPr>
          <w:color w:val="auto"/>
        </w:rPr>
      </w:pPr>
      <w:r>
        <w:rPr>
          <w:color w:val="auto"/>
        </w:rPr>
        <w:t>Nevada Power Company’s phase 2 case is still pending.  Briefs were due last week in the proceeding.  The decisions reached in this case will parallel those adopted for Sierra.</w:t>
      </w:r>
    </w:p>
    <w:p>
      <w:pPr>
        <w:pStyle w:val="Body"/>
        <w:rPr>
          <w:color w:val="auto"/>
        </w:rPr>
      </w:pPr>
      <w:r>
        <w:rPr>
          <w:color w:val="auto"/>
        </w:rPr>
      </w:r>
    </w:p>
    <w:p>
      <w:pPr>
        <w:pStyle w:val="Body"/>
        <w:rPr/>
      </w:pPr>
      <w:r>
        <w:rPr>
          <w:b/>
          <w:color w:val="auto"/>
        </w:rPr>
        <w:t xml:space="preserve">PUCN Investigation of Inter-Company Allocations.  </w:t>
      </w:r>
      <w:r>
        <w:rPr>
          <w:color w:val="auto"/>
        </w:rPr>
        <w:t>Presiding Commissioner Sheldrew postponed further hearings and sent the parties to discuss settlement of Sierra’s cost allocations between the exempt Sierra holding company and its utility and non-utility affiliates.</w:t>
      </w:r>
    </w:p>
    <w:p>
      <w:pPr>
        <w:pStyle w:val="Body"/>
        <w:rPr>
          <w:b/>
          <w:color w:val="auto"/>
        </w:rPr>
      </w:pPr>
      <w:r>
        <w:rPr>
          <w:b/>
          <w:color w:val="auto"/>
        </w:rPr>
      </w:r>
    </w:p>
    <w:p>
      <w:pPr>
        <w:pStyle w:val="Body"/>
        <w:rPr/>
      </w:pPr>
      <w:r>
        <w:rPr>
          <w:b/>
          <w:color w:val="auto"/>
        </w:rPr>
        <w:t>Restructuring</w:t>
      </w:r>
      <w:r>
        <w:rPr>
          <w:color w:val="auto"/>
        </w:rPr>
        <w:t xml:space="preserve">.  We understand from Sierra that they are investigating whether there is any interest in further settlement discussions on restructuring issues.  </w:t>
      </w:r>
    </w:p>
    <w:p>
      <w:pPr>
        <w:pStyle w:val="Body"/>
        <w:rPr>
          <w:b/>
          <w:color w:val="auto"/>
        </w:rPr>
      </w:pPr>
      <w:r>
        <w:rPr>
          <w:b/>
          <w:color w:val="auto"/>
        </w:rPr>
      </w:r>
    </w:p>
    <w:p>
      <w:pPr>
        <w:pStyle w:val="Body"/>
        <w:jc w:val="center"/>
        <w:rPr>
          <w:color w:val="auto"/>
        </w:rPr>
      </w:pPr>
      <w:r>
        <w:rPr>
          <w:color w:val="auto"/>
        </w:rPr>
        <w:t>^^^</w:t>
      </w:r>
    </w:p>
    <w:p>
      <w:pPr>
        <w:pStyle w:val="Body"/>
        <w:jc w:val="center"/>
        <w:rPr>
          <w:color w:val="auto"/>
        </w:rPr>
      </w:pPr>
      <w:r>
        <w:rPr>
          <w:color w:val="auto"/>
        </w:rPr>
      </w:r>
    </w:p>
    <w:p>
      <w:pPr>
        <w:pStyle w:val="Body"/>
        <w:rPr>
          <w:color w:val="auto"/>
        </w:rPr>
      </w:pPr>
      <w:r>
        <w:rPr>
          <w:color w:val="auto"/>
        </w:rPr>
        <w:t xml:space="preserve">I’ll be in the office until Wednesday of this week.  Please contact me with any questions or concerns with this memorandum.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04/23/00</w:t>
      <w:tab/>
      <w:t xml:space="preserve">Page </w:t>
    </w:r>
    <w:r>
      <w:rPr/>
      <w:fldChar w:fldCharType="begin"/>
    </w:r>
    <w:r>
      <w:rPr/>
      <w:instrText xml:space="preserve"> PAGE </w:instrText>
    </w:r>
    <w:r>
      <w:rPr/>
      <w:fldChar w:fldCharType="separate"/>
    </w:r>
    <w:r>
      <w:rPr/>
      <w:t>2</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2000-04-23T21:30:00Z</dcterms:created>
  <dc:creator>Jeff Ford</dc:creator>
  <dc:description/>
  <dc:language>en-CA</dc:language>
  <cp:lastModifiedBy>Paul Kaufman</cp:lastModifiedBy>
  <cp:lastPrinted>2000-04-23T17:03:00Z</cp:lastPrinted>
  <dcterms:modified xsi:type="dcterms:W3CDTF">2000-04-23T21:52:00Z</dcterms:modified>
  <cp:revision>7</cp:revision>
  <dc:subject>Comments on Load Forecasting/Data Requirements Proposed Regulations</dc:subject>
  <dc:title>Eron Capital &amp; Trade Resources Memo</dc:title>
</cp:coreProperties>
</file>