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58" w:type="dxa"/>
        <w:jc w:val="start"/>
        <w:tblInd w:w="0" w:type="dxa"/>
        <w:tblLayout w:type="fixed"/>
        <w:tblCellMar>
          <w:top w:w="0" w:type="dxa"/>
          <w:start w:w="108" w:type="dxa"/>
          <w:bottom w:w="0" w:type="dxa"/>
          <w:end w:w="108" w:type="dxa"/>
        </w:tblCellMar>
      </w:tblPr>
      <w:tblGrid>
        <w:gridCol w:w="2268"/>
        <w:gridCol w:w="3636"/>
        <w:gridCol w:w="7254"/>
      </w:tblGrid>
      <w:tr>
        <w:trPr/>
        <w:tc>
          <w:tcPr>
            <w:tcW w:w="226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Description</w:t>
            </w:r>
          </w:p>
        </w:tc>
        <w:tc>
          <w:tcPr>
            <w:tcW w:w="3636"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Authorized Budget</w:t>
            </w:r>
          </w:p>
        </w:tc>
        <w:tc>
          <w:tcPr>
            <w:tcW w:w="7254"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Proposed Reduction</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Monthly retainer ($5,000/month) for Goodin McBride; General Counsel advice and legislative.</w:t>
            </w:r>
          </w:p>
        </w:tc>
        <w:tc>
          <w:tcPr>
            <w:tcW w:w="3636"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$60,000.00</w:t>
            </w:r>
          </w:p>
        </w:tc>
        <w:tc>
          <w:tcPr>
            <w:tcW w:w="7254"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-$40,000.00</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Terminate retainer at end of April.</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Retainer for McMullen Strategic Group ($12,500/month for 5 months; $2,500/month for remainder of year).</w:t>
            </w:r>
          </w:p>
        </w:tc>
        <w:tc>
          <w:tcPr>
            <w:tcW w:w="3636"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$80,000.00</w:t>
            </w:r>
          </w:p>
        </w:tc>
        <w:tc>
          <w:tcPr>
            <w:tcW w:w="7254"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-$12,500</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Terminate retainer at end of legislative session (w/2 month $5,000 termination payment).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Retainer for Goodin McBride during legislative session ($22,000/month w/adjustments).</w:t>
            </w:r>
          </w:p>
        </w:tc>
        <w:tc>
          <w:tcPr>
            <w:tcW w:w="3636"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w:t>
            </w:r>
          </w:p>
        </w:tc>
        <w:tc>
          <w:tcPr>
            <w:tcW w:w="7254" w:type="dxa"/>
            <w:tcBorders>
              <w:top w:val="single" w:sz="4" w:space="0" w:color="000000"/>
              <w:start w:val="single" w:sz="4" w:space="0" w:color="000000"/>
              <w:bottom w:val="single" w:sz="4" w:space="0" w:color="000000"/>
              <w:end w:val="single" w:sz="4" w:space="0" w:color="000000"/>
            </w:tcBorders>
          </w:tcPr>
          <w:p>
            <w:pPr>
              <w:pStyle w:val="Normal"/>
              <w:rPr/>
            </w:pPr>
            <w:r>
              <w:rPr>
                <w:rFonts w:cs="Tahoma" w:ascii="Tahoma" w:hAnsi="Tahoma"/>
                <w:sz w:val="24"/>
              </w:rPr>
              <w:t xml:space="preserve">Retainer was to change at end of April—i.e., end of special session, to be replaced with potential new retainer for remainder of session.  We asked Goodin McBride to provide an estimate of billings on an hourly basis for legislative work </w:t>
            </w:r>
            <w:r>
              <w:rPr>
                <w:rFonts w:cs="Tahoma" w:ascii="Tahoma" w:hAnsi="Tahoma"/>
                <w:b/>
                <w:sz w:val="24"/>
              </w:rPr>
              <w:t>limited to:  (1) direct access legislation; and (2) siting legislation.</w:t>
            </w:r>
            <w:r>
              <w:rPr>
                <w:rFonts w:cs="Tahoma" w:ascii="Tahoma" w:hAnsi="Tahoma"/>
                <w:sz w:val="24"/>
              </w:rPr>
              <w:t xml:space="preserve">  Note that if we continue to use Goodin McBride the cost will be higher than the current retainer of $22,000/month.  Future billings will be approved through RCR process.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Political Donations</w:t>
            </w:r>
          </w:p>
        </w:tc>
        <w:tc>
          <w:tcPr>
            <w:tcW w:w="3636"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$135,000.00</w:t>
            </w:r>
          </w:p>
        </w:tc>
        <w:tc>
          <w:tcPr>
            <w:tcW w:w="7254"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sz w:val="24"/>
              </w:rPr>
            </w:pPr>
            <w:r>
              <w:rPr>
                <w:rFonts w:cs="Tahoma" w:ascii="Tahoma" w:hAnsi="Tahoma"/>
                <w:sz w:val="24"/>
              </w:rPr>
              <w:t xml:space="preserve">No donations have been given in 2001 to California legislators due to electricity crisis.  We may want to consider reducing budget for 2001—as crisis will continue through 2001.  </w:t>
            </w:r>
          </w:p>
        </w:tc>
      </w:tr>
    </w:tbl>
    <w:p>
      <w:pPr>
        <w:pStyle w:val="Normal"/>
        <w:rPr>
          <w:rFonts w:ascii="Tahoma" w:hAnsi="Tahoma" w:cs="Tahoma"/>
          <w:sz w:val="24"/>
        </w:rPr>
      </w:pPr>
      <w:r>
        <w:rPr>
          <w:rFonts w:cs="Tahoma" w:ascii="Tahoma" w:hAnsi="Tahoma"/>
          <w:sz w:val="24"/>
        </w:rPr>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Tahoma" w:hAnsi="Tahoma" w:cs="Tahoma"/>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2001-04-16T18:26:00Z</dcterms:created>
  <dc:creator>pkaufma</dc:creator>
  <dc:description/>
  <dc:language>en-CA</dc:language>
  <cp:lastModifiedBy>pkaufma</cp:lastModifiedBy>
  <dcterms:modified xsi:type="dcterms:W3CDTF">2001-04-16T18:41:00Z</dcterms:modified>
  <cp:revision>1</cp:revision>
  <dc:subject/>
  <dc:title>Description</dc:title>
</cp:coreProperties>
</file>