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rFonts w:ascii="Times" w:hAnsi="Times" w:cs="Times"/>
          <w:caps/>
          <w:u w:val="single"/>
        </w:rPr>
      </w:pPr>
      <w:r>
        <w:rPr>
          <w:rFonts w:cs="Times" w:ascii="Times" w:hAnsi="Times"/>
          <w:caps/>
          <w:u w:val="single"/>
        </w:rPr>
        <w:t>Execution original</w:t>
      </w:r>
    </w:p>
    <w:p>
      <w:pPr>
        <w:pStyle w:val="Normal"/>
        <w:jc w:val="end"/>
        <w:rPr>
          <w:rFonts w:ascii="Times" w:hAnsi="Times" w:cs="Times"/>
          <w:b/>
          <w:bCs/>
          <w:caps/>
          <w:sz w:val="22"/>
          <w:szCs w:val="22"/>
          <w:u w:val="single"/>
        </w:rPr>
      </w:pPr>
      <w:r>
        <w:rPr>
          <w:rFonts w:cs="Times" w:ascii="Times" w:hAnsi="Times"/>
          <w:b/>
          <w:bCs/>
          <w:cap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October 25,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CANADA CORP., a corporation organized under the law of the Province of Alberta</w:t>
            </w:r>
          </w:p>
          <w:p>
            <w:pPr>
              <w:pStyle w:val="Normal"/>
              <w:tabs>
                <w:tab w:val="clear" w:pos="720"/>
                <w:tab w:val="center" w:pos="5760" w:leader="none"/>
              </w:tabs>
              <w:jc w:val="center"/>
              <w:rPr>
                <w:b/>
                <w:bCs/>
                <w:sz w:val="22"/>
                <w:szCs w:val="22"/>
              </w:rPr>
            </w:pPr>
            <w:r>
              <w:rPr>
                <w:b/>
                <w:bCs/>
                <w:sz w:val="22"/>
                <w:szCs w:val="22"/>
              </w:rPr>
              <w:t>(“Party A”), and</w:t>
            </w:r>
          </w:p>
        </w:tc>
        <w:tc>
          <w:tcPr>
            <w:tcW w:w="4788" w:type="dxa"/>
            <w:tcBorders/>
          </w:tcPr>
          <w:p>
            <w:pPr>
              <w:pStyle w:val="Normal"/>
              <w:tabs>
                <w:tab w:val="clear" w:pos="720"/>
                <w:tab w:val="center" w:pos="5760" w:leader="none"/>
              </w:tabs>
              <w:spacing w:before="240" w:after="0"/>
              <w:jc w:val="center"/>
              <w:rPr/>
            </w:pPr>
            <w:r>
              <w:rPr>
                <w:b/>
                <w:bCs/>
                <w:caps/>
                <w:sz w:val="22"/>
                <w:szCs w:val="22"/>
              </w:rPr>
              <w:t>IMC Canada Ltd.,</w:t>
            </w:r>
            <w:r>
              <w:rPr>
                <w:b/>
                <w:bCs/>
                <w:sz w:val="22"/>
                <w:szCs w:val="22"/>
              </w:rPr>
              <w:t xml:space="preserve"> a corporation organized under the law of the Province of Saskatchewan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r>
      <w:r>
        <w:rPr>
          <w:b/>
          <w:bCs/>
          <w:sz w:val="22"/>
          <w:szCs w:val="22"/>
        </w:rPr>
        <w:t>“Specified Transaction”</w:t>
      </w:r>
      <w:r>
        <w:rPr>
          <w:sz w:val="22"/>
          <w:szCs w:val="22"/>
        </w:rPr>
        <w:t xml:space="preserve"> will have the meaning specified in Section 14 of this Agreement.</w:t>
      </w:r>
    </w:p>
    <w:p>
      <w:pPr>
        <w:pStyle w:val="Normal"/>
        <w:spacing w:lineRule="exact" w:line="240" w:before="240" w:after="0"/>
        <w:ind w:firstLine="720" w:end="0"/>
        <w:jc w:val="both"/>
        <w:rPr/>
      </w:pPr>
      <w:r>
        <w:rPr>
          <w:sz w:val="22"/>
          <w:szCs w:val="22"/>
        </w:rPr>
        <w:t>(c)</w:t>
        <w:tab/>
        <w:t>The “</w:t>
      </w:r>
      <w:r>
        <w:rPr>
          <w:b/>
          <w:bCs/>
          <w:sz w:val="22"/>
          <w:szCs w:val="22"/>
        </w:rPr>
        <w:t>Cross Default”</w:t>
      </w:r>
      <w:r>
        <w:rPr>
          <w:sz w:val="22"/>
          <w:szCs w:val="22"/>
        </w:rPr>
        <w:t xml:space="preserve"> provisions of Section 5(a)(vi) will apply to Party A, and will apply to Party B.  Section 5(a)(vi) is hereby amended by deleting in the seventh line thereof the words “, or becoming capable at such time of being declared,”.</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and with respect to Party B’s Credit Support Provider, U.S. $100,000,000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(d)</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(f)</w:t>
        <w:tab/>
      </w:r>
      <w:r>
        <w:rPr>
          <w:b/>
          <w:bCs/>
          <w:sz w:val="22"/>
          <w:szCs w:val="22"/>
        </w:rPr>
        <w:t>Payments on Early Termination.</w:t>
      </w:r>
      <w:r>
        <w:rPr>
          <w:sz w:val="22"/>
          <w:szCs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szCs w:val="22"/>
        </w:rPr>
        <w:t>(g)</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(h)</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240" w:before="480" w:after="0"/>
        <w:jc w:val="both"/>
        <w:rPr>
          <w:sz w:val="22"/>
          <w:szCs w:val="22"/>
        </w:rPr>
      </w:pPr>
      <w:r>
        <w:rPr>
          <w:b/>
          <w:bCs/>
          <w:sz w:val="22"/>
          <w:szCs w:val="22"/>
        </w:rPr>
        <w:t>Part 2.</w:t>
        <w:tab/>
        <w:t>Tax Representations.</w:t>
      </w:r>
    </w:p>
    <w:p>
      <w:pPr>
        <w:pStyle w:val="Normal"/>
        <w:spacing w:lineRule="exact" w:line="240" w:before="240" w:after="0"/>
        <w:ind w:start="720" w:end="720"/>
        <w:jc w:val="both"/>
        <w:rPr>
          <w:sz w:val="22"/>
          <w:szCs w:val="22"/>
        </w:rPr>
      </w:pPr>
      <w:r>
        <w:rPr>
          <w:sz w:val="22"/>
          <w:szCs w:val="22"/>
        </w:rPr>
        <w:t>For the purpose of Section 3(e), Party A and Party B make the following representations:</w:t>
      </w:r>
    </w:p>
    <w:p>
      <w:pPr>
        <w:pStyle w:val="Normal"/>
        <w:spacing w:lineRule="exact" w:line="240" w:before="240" w:after="0"/>
        <w:ind w:start="720" w:end="720"/>
        <w:jc w:val="both"/>
        <w:rPr>
          <w:sz w:val="22"/>
          <w:szCs w:val="22"/>
        </w:rPr>
      </w:pPr>
      <w:r>
        <w:rPr>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tabs>
          <w:tab w:val="clear" w:pos="720"/>
          <w:tab w:val="left" w:pos="1080" w:leader="none"/>
        </w:tabs>
        <w:spacing w:lineRule="exact" w:line="240" w:before="480" w:after="0"/>
        <w:jc w:val="both"/>
        <w:rPr>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set forth in (b) below.</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2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2 above</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br w:type="page"/>
      </w: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6120" w:type="dxa"/>
        <w:jc w:val="start"/>
        <w:tblInd w:w="0" w:type="dxa"/>
        <w:tblLayout w:type="fixed"/>
        <w:tblCellMar>
          <w:top w:w="0" w:type="dxa"/>
          <w:start w:w="108" w:type="dxa"/>
          <w:bottom w:w="0" w:type="dxa"/>
          <w:end w:w="108" w:type="dxa"/>
        </w:tblCellMar>
      </w:tblPr>
      <w:tblGrid>
        <w:gridCol w:w="1980"/>
        <w:gridCol w:w="4140"/>
      </w:tblGrid>
      <w:tr>
        <w:trPr/>
        <w:tc>
          <w:tcPr>
            <w:tcW w:w="1980" w:type="dxa"/>
            <w:tcBorders/>
          </w:tcPr>
          <w:p>
            <w:pPr>
              <w:pStyle w:val="Normal"/>
              <w:tabs>
                <w:tab w:val="left" w:pos="720" w:leader="none"/>
                <w:tab w:val="right" w:pos="9360" w:leader="dot"/>
              </w:tabs>
              <w:spacing w:lineRule="exact" w:line="240"/>
              <w:jc w:val="both"/>
              <w:rPr>
                <w:sz w:val="22"/>
                <w:szCs w:val="22"/>
              </w:rPr>
            </w:pPr>
            <w:r>
              <w:rPr>
                <w:sz w:val="22"/>
                <w:szCs w:val="22"/>
              </w:rPr>
              <w:t xml:space="preserve">Address: </w:t>
            </w:r>
          </w:p>
          <w:p>
            <w:pPr>
              <w:pStyle w:val="Normal"/>
              <w:tabs>
                <w:tab w:val="left" w:pos="720" w:leader="none"/>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jc w:val="both"/>
              <w:rPr>
                <w:sz w:val="22"/>
                <w:szCs w:val="22"/>
              </w:rPr>
            </w:pPr>
            <w:r>
              <w:rPr>
                <w:sz w:val="22"/>
                <w:szCs w:val="22"/>
              </w:rPr>
              <w:t>Attn:</w:t>
            </w:r>
          </w:p>
          <w:p>
            <w:pPr>
              <w:pStyle w:val="Normal"/>
              <w:tabs>
                <w:tab w:val="left" w:pos="720" w:leader="none"/>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jc w:val="both"/>
              <w:rPr>
                <w:sz w:val="22"/>
                <w:szCs w:val="22"/>
              </w:rPr>
            </w:pPr>
            <w:r>
              <w:rPr>
                <w:sz w:val="22"/>
                <w:szCs w:val="22"/>
              </w:rPr>
              <w:t xml:space="preserve">Facsimile No.:  </w:t>
            </w:r>
          </w:p>
          <w:p>
            <w:pPr>
              <w:pStyle w:val="Normal"/>
              <w:tabs>
                <w:tab w:val="left" w:pos="720" w:leader="none"/>
                <w:tab w:val="right" w:pos="9360" w:leader="dot"/>
              </w:tabs>
              <w:spacing w:lineRule="exact" w:line="240"/>
              <w:jc w:val="both"/>
              <w:rPr>
                <w:sz w:val="22"/>
                <w:szCs w:val="22"/>
              </w:rPr>
            </w:pPr>
            <w:r>
              <w:rPr>
                <w:sz w:val="22"/>
                <w:szCs w:val="22"/>
              </w:rPr>
              <w:t xml:space="preserve">Telephone No.:  </w:t>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400-3rd Avenue, Suite 3500</w:t>
            </w:r>
          </w:p>
          <w:p>
            <w:pPr>
              <w:pStyle w:val="Normal"/>
              <w:tabs>
                <w:tab w:val="clear" w:pos="720"/>
                <w:tab w:val="left" w:pos="4230" w:leader="none"/>
                <w:tab w:val="left" w:pos="9360" w:leader="none"/>
              </w:tabs>
              <w:spacing w:lineRule="exact" w:line="240"/>
              <w:jc w:val="both"/>
              <w:rPr>
                <w:sz w:val="22"/>
                <w:szCs w:val="22"/>
              </w:rPr>
            </w:pPr>
            <w:r>
              <w:rPr>
                <w:sz w:val="22"/>
                <w:szCs w:val="22"/>
              </w:rPr>
              <w:t>Calgary, Alberta  TOP 4H2</w:t>
            </w:r>
          </w:p>
          <w:p>
            <w:pPr>
              <w:pStyle w:val="Normal"/>
              <w:tabs>
                <w:tab w:val="clear" w:pos="720"/>
                <w:tab w:val="left" w:pos="4230" w:leader="none"/>
                <w:tab w:val="left" w:pos="9360" w:leader="none"/>
              </w:tabs>
              <w:spacing w:lineRule="exact" w:line="240"/>
              <w:jc w:val="both"/>
              <w:rPr>
                <w:sz w:val="22"/>
                <w:szCs w:val="22"/>
              </w:rPr>
            </w:pPr>
            <w:r>
              <w:rPr>
                <w:sz w:val="22"/>
                <w:szCs w:val="22"/>
              </w:rPr>
              <w:t>Director, Documentation Department</w:t>
            </w:r>
          </w:p>
          <w:p>
            <w:pPr>
              <w:pStyle w:val="Normal"/>
              <w:tabs>
                <w:tab w:val="clear" w:pos="720"/>
                <w:tab w:val="left" w:pos="4230" w:leader="none"/>
                <w:tab w:val="left" w:pos="9360" w:leader="none"/>
              </w:tabs>
              <w:spacing w:lineRule="exact" w:line="240"/>
              <w:jc w:val="both"/>
              <w:rPr>
                <w:sz w:val="22"/>
                <w:szCs w:val="22"/>
              </w:rPr>
            </w:pPr>
            <w:r>
              <w:rPr>
                <w:sz w:val="22"/>
                <w:szCs w:val="22"/>
              </w:rPr>
            </w:r>
          </w:p>
          <w:p>
            <w:pPr>
              <w:pStyle w:val="Normal"/>
              <w:tabs>
                <w:tab w:val="clear" w:pos="720"/>
                <w:tab w:val="left" w:pos="4230" w:leader="none"/>
                <w:tab w:val="left" w:pos="9360" w:leader="none"/>
              </w:tabs>
              <w:spacing w:lineRule="exact" w:line="240"/>
              <w:jc w:val="both"/>
              <w:rPr>
                <w:sz w:val="22"/>
                <w:szCs w:val="22"/>
                <w:u w:val="single"/>
              </w:rPr>
            </w:pPr>
            <w:r>
              <w:rPr>
                <w:sz w:val="22"/>
                <w:szCs w:val="22"/>
              </w:rPr>
              <w:t>(403) 974-6706</w:t>
            </w:r>
          </w:p>
          <w:p>
            <w:pPr>
              <w:pStyle w:val="Normal"/>
              <w:tabs>
                <w:tab w:val="clear" w:pos="720"/>
                <w:tab w:val="left" w:pos="4230" w:leader="none"/>
                <w:tab w:val="left" w:pos="9360" w:leader="none"/>
              </w:tabs>
              <w:spacing w:lineRule="exact" w:line="240"/>
              <w:jc w:val="both"/>
              <w:rPr>
                <w:sz w:val="22"/>
                <w:szCs w:val="22"/>
              </w:rPr>
            </w:pPr>
            <w:r>
              <w:rPr>
                <w:sz w:val="22"/>
                <w:szCs w:val="22"/>
              </w:rPr>
              <w:t>(403)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Justified"/>
        <w:widowControl/>
        <w:tabs>
          <w:tab w:val="clear" w:pos="720"/>
          <w:tab w:val="right" w:pos="9360" w:leader="dot"/>
        </w:tabs>
        <w:spacing w:lineRule="exact" w:line="240" w:before="0" w:after="0"/>
        <w:rPr>
          <w:rFonts w:ascii="Times New Roman" w:hAnsi="Times New Roman" w:cs="Times New Roman"/>
        </w:rPr>
      </w:pPr>
      <w:r>
        <w:rPr>
          <w:rFonts w:cs="Times New Roman" w:ascii="Times New Roman" w:hAnsi="Times New Roman"/>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szCs w:val="22"/>
        </w:rPr>
      </w:pPr>
      <w:r>
        <w:rPr>
          <w:rFonts w:cs="Times New Roman"/>
          <w:sz w:val="22"/>
          <w:szCs w:val="22"/>
        </w:rPr>
      </w:r>
    </w:p>
    <w:tbl>
      <w:tblPr>
        <w:tblW w:w="5800" w:type="dxa"/>
        <w:jc w:val="start"/>
        <w:tblInd w:w="0" w:type="dxa"/>
        <w:tblLayout w:type="fixed"/>
        <w:tblCellMar>
          <w:top w:w="0" w:type="dxa"/>
          <w:start w:w="108" w:type="dxa"/>
          <w:bottom w:w="0" w:type="dxa"/>
          <w:end w:w="108" w:type="dxa"/>
        </w:tblCellMar>
      </w:tblPr>
      <w:tblGrid>
        <w:gridCol w:w="2700"/>
        <w:gridCol w:w="3100"/>
      </w:tblGrid>
      <w:tr>
        <w:trPr>
          <w:trHeight w:val="1530" w:hRule="atLeast"/>
        </w:trPr>
        <w:tc>
          <w:tcPr>
            <w:tcW w:w="2700" w:type="dxa"/>
            <w:tcBorders/>
          </w:tcPr>
          <w:p>
            <w:pPr>
              <w:pStyle w:val="Normal"/>
              <w:tabs>
                <w:tab w:val="clear" w:pos="720"/>
                <w:tab w:val="left" w:pos="2880" w:leader="none"/>
                <w:tab w:val="left" w:pos="4320" w:leader="none"/>
                <w:tab w:val="left" w:pos="9360" w:leader="none"/>
              </w:tabs>
              <w:spacing w:lineRule="atLeast" w:line="240"/>
              <w:ind w:firstLine="702" w:end="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ind w:firstLine="702" w:end="0"/>
              <w:jc w:val="both"/>
              <w:rPr>
                <w:sz w:val="22"/>
                <w:szCs w:val="22"/>
              </w:rPr>
            </w:pPr>
            <w:r>
              <w:rPr>
                <w:sz w:val="22"/>
                <w:szCs w:val="22"/>
              </w:rPr>
            </w:r>
          </w:p>
          <w:p>
            <w:pPr>
              <w:pStyle w:val="Normal"/>
              <w:tabs>
                <w:tab w:val="clear" w:pos="720"/>
                <w:tab w:val="left" w:pos="2880" w:leader="none"/>
                <w:tab w:val="left" w:pos="4320" w:leader="none"/>
                <w:tab w:val="left" w:pos="9360" w:leader="none"/>
              </w:tabs>
              <w:spacing w:lineRule="atLeast" w:line="240"/>
              <w:ind w:firstLine="702" w:end="0"/>
              <w:jc w:val="both"/>
              <w:rPr>
                <w:sz w:val="22"/>
                <w:szCs w:val="22"/>
              </w:rPr>
            </w:pPr>
            <w:r>
              <w:rPr>
                <w:sz w:val="22"/>
                <w:szCs w:val="22"/>
              </w:rPr>
            </w:r>
          </w:p>
          <w:p>
            <w:pPr>
              <w:pStyle w:val="Normal"/>
              <w:tabs>
                <w:tab w:val="left" w:pos="720" w:leader="none"/>
                <w:tab w:val="right" w:pos="9360" w:leader="dot"/>
              </w:tabs>
              <w:spacing w:lineRule="exact" w:line="240"/>
              <w:ind w:firstLine="702" w:end="0"/>
              <w:jc w:val="both"/>
              <w:rPr>
                <w:sz w:val="22"/>
                <w:szCs w:val="22"/>
              </w:rPr>
            </w:pPr>
            <w:r>
              <w:rPr>
                <w:sz w:val="22"/>
                <w:szCs w:val="22"/>
              </w:rPr>
            </w:r>
          </w:p>
          <w:p>
            <w:pPr>
              <w:pStyle w:val="Normal"/>
              <w:tabs>
                <w:tab w:val="left" w:pos="720" w:leader="none"/>
                <w:tab w:val="right" w:pos="9360" w:leader="dot"/>
              </w:tabs>
              <w:spacing w:lineRule="exact" w:line="240"/>
              <w:ind w:firstLine="702" w:end="0"/>
              <w:jc w:val="both"/>
              <w:rPr>
                <w:sz w:val="22"/>
                <w:szCs w:val="22"/>
              </w:rPr>
            </w:pPr>
            <w:r>
              <w:rPr>
                <w:sz w:val="22"/>
                <w:szCs w:val="22"/>
              </w:rPr>
              <w:t>Attn.:</w:t>
            </w:r>
          </w:p>
          <w:p>
            <w:pPr>
              <w:pStyle w:val="Normal"/>
              <w:tabs>
                <w:tab w:val="left" w:pos="720" w:leader="none"/>
                <w:tab w:val="right" w:pos="9360" w:leader="dot"/>
              </w:tabs>
              <w:spacing w:lineRule="exact" w:line="240"/>
              <w:ind w:firstLine="702" w:end="0"/>
              <w:jc w:val="both"/>
              <w:rPr>
                <w:sz w:val="22"/>
                <w:szCs w:val="22"/>
              </w:rPr>
            </w:pPr>
            <w:r>
              <w:rPr>
                <w:sz w:val="22"/>
                <w:szCs w:val="22"/>
              </w:rPr>
            </w:r>
          </w:p>
          <w:p>
            <w:pPr>
              <w:pStyle w:val="Normal"/>
              <w:tabs>
                <w:tab w:val="left" w:pos="720" w:leader="none"/>
                <w:tab w:val="right" w:pos="9360" w:leader="dot"/>
              </w:tabs>
              <w:spacing w:lineRule="exact" w:line="240"/>
              <w:ind w:firstLine="702" w:end="0"/>
              <w:jc w:val="both"/>
              <w:rPr>
                <w:sz w:val="22"/>
                <w:szCs w:val="22"/>
              </w:rPr>
            </w:pPr>
            <w:r>
              <w:rPr>
                <w:sz w:val="22"/>
                <w:szCs w:val="22"/>
              </w:rPr>
            </w:r>
          </w:p>
          <w:p>
            <w:pPr>
              <w:pStyle w:val="Normal"/>
              <w:tabs>
                <w:tab w:val="left" w:pos="720" w:leader="none"/>
                <w:tab w:val="right" w:pos="9360" w:leader="dot"/>
              </w:tabs>
              <w:spacing w:lineRule="exact" w:line="240"/>
              <w:ind w:firstLine="702" w:end="0"/>
              <w:jc w:val="both"/>
              <w:rPr>
                <w:sz w:val="22"/>
                <w:szCs w:val="22"/>
              </w:rPr>
            </w:pPr>
            <w:r>
              <w:rPr>
                <w:sz w:val="22"/>
                <w:szCs w:val="22"/>
              </w:rPr>
              <w:t>Facsimile No.:</w:t>
            </w:r>
          </w:p>
          <w:p>
            <w:pPr>
              <w:pStyle w:val="Normal"/>
              <w:tabs>
                <w:tab w:val="left" w:pos="720" w:leader="none"/>
                <w:tab w:val="right" w:pos="9360" w:leader="dot"/>
              </w:tabs>
              <w:spacing w:lineRule="exact" w:line="240"/>
              <w:ind w:firstLine="702" w:end="0"/>
              <w:jc w:val="both"/>
              <w:rPr>
                <w:sz w:val="22"/>
                <w:szCs w:val="22"/>
              </w:rPr>
            </w:pPr>
            <w:r>
              <w:rPr>
                <w:sz w:val="22"/>
                <w:szCs w:val="22"/>
              </w:rPr>
              <w:t xml:space="preserve">Telephone No.: </w:t>
            </w:r>
          </w:p>
        </w:tc>
        <w:tc>
          <w:tcPr>
            <w:tcW w:w="310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IMC Canada Ltd.</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P.O. Box 7500</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Regina, Saskatchewan</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Canada S4P 4L8</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Elaine Bourassa</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Terry Tweedle</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(306) 345-8663</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(306) 345-8660</w:t>
            </w:r>
          </w:p>
        </w:tc>
      </w:tr>
    </w:tbl>
    <w:p>
      <w:pPr>
        <w:pStyle w:val="Normal"/>
        <w:tabs>
          <w:tab w:val="left" w:pos="720" w:leader="none"/>
          <w:tab w:val="left" w:pos="1440" w:leader="none"/>
          <w:tab w:val="left" w:pos="5472" w:leader="dot"/>
          <w:tab w:val="right" w:pos="9360" w:leader="dot"/>
        </w:tabs>
        <w:spacing w:lineRule="exact" w:line="240" w:before="240" w:after="0"/>
        <w:jc w:val="both"/>
        <w:rPr>
          <w:sz w:val="22"/>
          <w:szCs w:val="22"/>
        </w:rPr>
      </w:pPr>
      <w:r>
        <w:rPr>
          <w:sz w:val="22"/>
          <w:szCs w:val="22"/>
        </w:rPr>
        <w:t>Any notice related to Sections 5 or 6 of this Agreement or Annex A shall also be delivered to:</w:t>
      </w:r>
    </w:p>
    <w:p>
      <w:pPr>
        <w:pStyle w:val="Justified"/>
        <w:widowControl/>
        <w:tabs>
          <w:tab w:val="left" w:pos="720" w:leader="none"/>
          <w:tab w:val="left" w:pos="1440" w:leader="none"/>
          <w:tab w:val="left" w:pos="5472" w:leader="dot"/>
          <w:tab w:val="right" w:pos="9360" w:leader="dot"/>
        </w:tabs>
        <w:spacing w:lineRule="exact" w:line="240" w:before="0" w:after="0"/>
        <w:rPr>
          <w:rFonts w:ascii="Times New Roman" w:hAnsi="Times New Roman" w:cs="Times New Roman"/>
          <w:sz w:val="22"/>
          <w:szCs w:val="22"/>
        </w:rPr>
      </w:pPr>
      <w:r>
        <w:rPr>
          <w:rFonts w:cs="Times New Roman" w:ascii="Times New Roman" w:hAnsi="Times New Roman"/>
          <w:sz w:val="22"/>
          <w:szCs w:val="22"/>
        </w:rPr>
      </w:r>
    </w:p>
    <w:tbl>
      <w:tblPr>
        <w:tblW w:w="5800" w:type="dxa"/>
        <w:jc w:val="start"/>
        <w:tblInd w:w="468" w:type="dxa"/>
        <w:tblLayout w:type="fixed"/>
        <w:tblCellMar>
          <w:top w:w="0" w:type="dxa"/>
          <w:start w:w="108" w:type="dxa"/>
          <w:bottom w:w="0" w:type="dxa"/>
          <w:end w:w="108" w:type="dxa"/>
        </w:tblCellMar>
      </w:tblPr>
      <w:tblGrid>
        <w:gridCol w:w="2700"/>
        <w:gridCol w:w="3100"/>
      </w:tblGrid>
      <w:tr>
        <w:trPr>
          <w:trHeight w:val="1530" w:hRule="atLeast"/>
        </w:trPr>
        <w:tc>
          <w:tcPr>
            <w:tcW w:w="2700" w:type="dxa"/>
            <w:tcBorders/>
          </w:tcPr>
          <w:p>
            <w:pPr>
              <w:pStyle w:val="Normal"/>
              <w:tabs>
                <w:tab w:val="clear" w:pos="720"/>
                <w:tab w:val="left" w:pos="2880" w:leader="none"/>
                <w:tab w:val="left" w:pos="4320" w:leader="none"/>
                <w:tab w:val="left" w:pos="9360" w:leader="none"/>
              </w:tabs>
              <w:spacing w:lineRule="atLeast" w:line="240"/>
              <w:ind w:start="720" w:end="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ind w:start="720" w:end="0"/>
              <w:jc w:val="both"/>
              <w:rPr>
                <w:sz w:val="22"/>
                <w:szCs w:val="22"/>
              </w:rPr>
            </w:pPr>
            <w:r>
              <w:rPr>
                <w:sz w:val="22"/>
                <w:szCs w:val="22"/>
              </w:rPr>
            </w:r>
          </w:p>
          <w:p>
            <w:pPr>
              <w:pStyle w:val="Normal"/>
              <w:tabs>
                <w:tab w:val="clear" w:pos="720"/>
                <w:tab w:val="left" w:pos="2880" w:leader="none"/>
                <w:tab w:val="left" w:pos="4320" w:leader="none"/>
                <w:tab w:val="left" w:pos="9360" w:leader="none"/>
              </w:tabs>
              <w:spacing w:lineRule="atLeast" w:line="240"/>
              <w:ind w:start="720" w:end="0"/>
              <w:jc w:val="both"/>
              <w:rPr>
                <w:sz w:val="22"/>
                <w:szCs w:val="22"/>
              </w:rPr>
            </w:pPr>
            <w:r>
              <w:rPr>
                <w:sz w:val="22"/>
                <w:szCs w:val="22"/>
              </w:rPr>
            </w:r>
          </w:p>
          <w:p>
            <w:pPr>
              <w:pStyle w:val="Normal"/>
              <w:tabs>
                <w:tab w:val="left" w:pos="720" w:leader="none"/>
                <w:tab w:val="right" w:pos="9360" w:leader="dot"/>
              </w:tabs>
              <w:spacing w:lineRule="exact" w:line="240"/>
              <w:ind w:start="720" w:end="0"/>
              <w:jc w:val="both"/>
              <w:rPr>
                <w:sz w:val="22"/>
                <w:szCs w:val="22"/>
              </w:rPr>
            </w:pPr>
            <w:r>
              <w:rPr>
                <w:sz w:val="22"/>
                <w:szCs w:val="22"/>
              </w:rPr>
            </w:r>
          </w:p>
          <w:p>
            <w:pPr>
              <w:pStyle w:val="Normal"/>
              <w:tabs>
                <w:tab w:val="left" w:pos="720" w:leader="none"/>
                <w:tab w:val="right" w:pos="9360" w:leader="dot"/>
              </w:tabs>
              <w:spacing w:lineRule="exact" w:line="240"/>
              <w:ind w:start="720" w:end="0"/>
              <w:jc w:val="both"/>
              <w:rPr>
                <w:sz w:val="22"/>
                <w:szCs w:val="22"/>
              </w:rPr>
            </w:pPr>
            <w:r>
              <w:rPr>
                <w:sz w:val="22"/>
                <w:szCs w:val="22"/>
              </w:rPr>
            </w:r>
          </w:p>
          <w:p>
            <w:pPr>
              <w:pStyle w:val="Normal"/>
              <w:tabs>
                <w:tab w:val="left" w:pos="720" w:leader="none"/>
                <w:tab w:val="right" w:pos="9360" w:leader="dot"/>
              </w:tabs>
              <w:spacing w:lineRule="exact" w:line="240"/>
              <w:ind w:start="720" w:end="0"/>
              <w:jc w:val="both"/>
              <w:rPr>
                <w:sz w:val="22"/>
                <w:szCs w:val="22"/>
              </w:rPr>
            </w:pPr>
            <w:r>
              <w:rPr>
                <w:sz w:val="22"/>
                <w:szCs w:val="22"/>
              </w:rPr>
              <w:t>Facsimile No.:</w:t>
            </w:r>
          </w:p>
          <w:p>
            <w:pPr>
              <w:pStyle w:val="Normal"/>
              <w:tabs>
                <w:tab w:val="left" w:pos="720" w:leader="none"/>
                <w:tab w:val="right" w:pos="9360" w:leader="dot"/>
              </w:tabs>
              <w:spacing w:lineRule="exact" w:line="240"/>
              <w:ind w:start="720" w:end="0"/>
              <w:jc w:val="both"/>
              <w:rPr>
                <w:sz w:val="22"/>
                <w:szCs w:val="22"/>
              </w:rPr>
            </w:pPr>
            <w:r>
              <w:rPr>
                <w:sz w:val="22"/>
                <w:szCs w:val="22"/>
              </w:rPr>
              <w:t xml:space="preserve">Telephone No.: </w:t>
            </w:r>
          </w:p>
        </w:tc>
        <w:tc>
          <w:tcPr>
            <w:tcW w:w="3100" w:type="dxa"/>
            <w:tcBorders/>
          </w:tcPr>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General Counsel</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IMC Global, Inc.</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100 South Sanders Road</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Lake Forest, Illinois 60045</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(847) 739-1619</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(847)-739-1736</w:t>
            </w:r>
          </w:p>
        </w:tc>
      </w:tr>
    </w:tbl>
    <w:p>
      <w:pPr>
        <w:pStyle w:val="Normal"/>
        <w:tabs>
          <w:tab w:val="left" w:pos="720" w:leader="none"/>
          <w:tab w:val="left" w:pos="1440" w:leader="none"/>
          <w:tab w:val="left" w:pos="5472" w:leader="dot"/>
          <w:tab w:val="right" w:pos="9360" w:leader="dot"/>
        </w:tabs>
        <w:spacing w:lineRule="exact" w:line="240" w:before="240" w:after="0"/>
        <w:jc w:val="both"/>
        <w:rPr>
          <w:sz w:val="22"/>
          <w:szCs w:val="22"/>
        </w:rPr>
      </w:pPr>
      <w:r>
        <w:rPr>
          <w:sz w:val="22"/>
          <w:szCs w:val="22"/>
        </w:rPr>
        <w:t>Additional copies of notices and communication under Section 5 or 6 requested by each party may be sent by facsimile.</w:t>
      </w:r>
      <w:r>
        <w:br w:type="page"/>
      </w:r>
    </w:p>
    <w:p>
      <w:pPr>
        <w:pStyle w:val="Normal"/>
        <w:keepNext w:val="true"/>
        <w:spacing w:lineRule="exact" w:line="240" w:before="240" w:after="0"/>
        <w:ind w:firstLine="720" w:end="0"/>
        <w:jc w:val="both"/>
        <w:rPr/>
      </w:pPr>
      <w:r>
        <w:rPr>
          <w:sz w:val="22"/>
          <w:szCs w:val="22"/>
        </w:rPr>
        <w:t>(b)</w:t>
        <w:tab/>
      </w:r>
      <w:r>
        <w:rPr>
          <w:b/>
          <w:bCs/>
          <w:sz w:val="22"/>
          <w:szCs w:val="22"/>
        </w:rPr>
        <w:t>Process Agent.</w:t>
      </w:r>
      <w:r>
        <w:rPr>
          <w:sz w:val="22"/>
          <w:szCs w:val="22"/>
        </w:rPr>
        <w:t xml:space="preserve">  For the purpose of Section 13(c) of this Agreement:</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lineRule="exact" w:line="240" w:before="0" w:after="0"/>
        <w:rPr>
          <w:rFonts w:ascii="Times New Roman" w:hAnsi="Times New Roman" w:cs="Times New Roman"/>
        </w:rPr>
      </w:pPr>
      <w:r>
        <w:rPr>
          <w:rFonts w:cs="Times New Roman" w:ascii="Times New Roman" w:hAnsi="Times New Roman"/>
        </w:rPr>
        <w:t>Party B appoints as its Process Agent:</w:t>
      </w:r>
    </w:p>
    <w:p>
      <w:pPr>
        <w:pStyle w:val="Heading2"/>
        <w:spacing w:before="0" w:after="0"/>
        <w:ind w:hanging="0" w:end="0"/>
        <w:rPr>
          <w:rFonts w:ascii="Times New Roman" w:hAnsi="Times New Roman" w:cs="Times New Roman"/>
        </w:rPr>
      </w:pPr>
      <w:r>
        <w:rPr>
          <w:rFonts w:cs="Times New Roman" w:ascii="Times New Roman" w:hAnsi="Times New Roman"/>
        </w:rPr>
      </w:r>
    </w:p>
    <w:tbl>
      <w:tblPr>
        <w:tblW w:w="6300" w:type="dxa"/>
        <w:jc w:val="start"/>
        <w:tblInd w:w="468" w:type="dxa"/>
        <w:tblLayout w:type="fixed"/>
        <w:tblCellMar>
          <w:top w:w="0" w:type="dxa"/>
          <w:start w:w="108" w:type="dxa"/>
          <w:bottom w:w="0" w:type="dxa"/>
          <w:end w:w="108" w:type="dxa"/>
        </w:tblCellMar>
      </w:tblPr>
      <w:tblGrid>
        <w:gridCol w:w="2700"/>
        <w:gridCol w:w="3600"/>
      </w:tblGrid>
      <w:tr>
        <w:trPr>
          <w:trHeight w:val="1278" w:hRule="atLeast"/>
        </w:trPr>
        <w:tc>
          <w:tcPr>
            <w:tcW w:w="2700" w:type="dxa"/>
            <w:tcBorders/>
          </w:tcPr>
          <w:p>
            <w:pPr>
              <w:pStyle w:val="Normal"/>
              <w:keepNext w:val="true"/>
              <w:tabs>
                <w:tab w:val="clear" w:pos="720"/>
                <w:tab w:val="left" w:pos="2880" w:leader="none"/>
                <w:tab w:val="left" w:pos="4320" w:leader="none"/>
                <w:tab w:val="left" w:pos="9360" w:leader="none"/>
              </w:tabs>
              <w:spacing w:lineRule="atLeast" w:line="240"/>
              <w:ind w:start="720" w:end="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ind w:start="720" w:end="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ind w:start="720" w:end="0"/>
              <w:jc w:val="both"/>
              <w:rPr>
                <w:sz w:val="22"/>
                <w:szCs w:val="22"/>
              </w:rPr>
            </w:pPr>
            <w:r>
              <w:rPr>
                <w:sz w:val="22"/>
                <w:szCs w:val="22"/>
              </w:rPr>
            </w:r>
          </w:p>
          <w:p>
            <w:pPr>
              <w:pStyle w:val="Normal"/>
              <w:keepNext w:val="true"/>
              <w:tabs>
                <w:tab w:val="left" w:pos="720" w:leader="none"/>
                <w:tab w:val="right" w:pos="9360" w:leader="dot"/>
              </w:tabs>
              <w:spacing w:lineRule="exact" w:line="240"/>
              <w:ind w:start="720" w:end="0"/>
              <w:jc w:val="both"/>
              <w:rPr>
                <w:sz w:val="22"/>
                <w:szCs w:val="22"/>
              </w:rPr>
            </w:pPr>
            <w:r>
              <w:rPr>
                <w:sz w:val="22"/>
                <w:szCs w:val="22"/>
              </w:rPr>
            </w:r>
          </w:p>
          <w:p>
            <w:pPr>
              <w:pStyle w:val="Normal"/>
              <w:keepNext w:val="true"/>
              <w:tabs>
                <w:tab w:val="left" w:pos="720" w:leader="none"/>
                <w:tab w:val="right" w:pos="9360" w:leader="dot"/>
              </w:tabs>
              <w:spacing w:lineRule="exact" w:line="240"/>
              <w:ind w:start="720" w:end="0"/>
              <w:jc w:val="both"/>
              <w:rPr>
                <w:sz w:val="22"/>
                <w:szCs w:val="22"/>
              </w:rPr>
            </w:pPr>
            <w:r>
              <w:rPr>
                <w:sz w:val="22"/>
                <w:szCs w:val="22"/>
              </w:rPr>
            </w:r>
          </w:p>
        </w:tc>
        <w:tc>
          <w:tcPr>
            <w:tcW w:w="3600" w:type="dxa"/>
            <w:tcBorders/>
          </w:tcPr>
          <w:p>
            <w:pPr>
              <w:pStyle w:val="Normal"/>
              <w:spacing w:lineRule="exact" w:line="240"/>
              <w:ind w:start="72" w:end="0"/>
              <w:jc w:val="both"/>
              <w:rPr>
                <w:sz w:val="22"/>
                <w:szCs w:val="22"/>
              </w:rPr>
            </w:pPr>
            <w:r>
              <w:rPr>
                <w:sz w:val="22"/>
                <w:szCs w:val="22"/>
              </w:rPr>
              <w:t>Harold H. MacKay and Rob Pletch</w:t>
            </w:r>
          </w:p>
          <w:p>
            <w:pPr>
              <w:pStyle w:val="Justified"/>
              <w:widowControl/>
              <w:spacing w:lineRule="exact" w:line="240" w:before="0" w:after="0"/>
              <w:ind w:start="72" w:end="0"/>
              <w:rPr>
                <w:rFonts w:ascii="Times New Roman" w:hAnsi="Times New Roman" w:cs="Times New Roman"/>
              </w:rPr>
            </w:pPr>
            <w:r>
              <w:rPr>
                <w:rFonts w:cs="Times New Roman" w:ascii="Times New Roman" w:hAnsi="Times New Roman"/>
              </w:rPr>
              <w:t>MacPherson Leslie &amp; Tyerman</w:t>
            </w:r>
          </w:p>
          <w:p>
            <w:pPr>
              <w:pStyle w:val="Normal"/>
              <w:spacing w:lineRule="exact" w:line="240"/>
              <w:ind w:start="72" w:end="0"/>
              <w:jc w:val="both"/>
              <w:rPr>
                <w:sz w:val="22"/>
                <w:szCs w:val="22"/>
              </w:rPr>
            </w:pPr>
            <w:r>
              <w:rPr>
                <w:sz w:val="22"/>
                <w:szCs w:val="22"/>
              </w:rPr>
              <w:t>1500-1874 Scarth Street</w:t>
            </w:r>
          </w:p>
          <w:p>
            <w:pPr>
              <w:pStyle w:val="Normal"/>
              <w:spacing w:lineRule="exact" w:line="240"/>
              <w:ind w:start="72" w:end="0"/>
              <w:jc w:val="both"/>
              <w:rPr>
                <w:sz w:val="22"/>
                <w:szCs w:val="22"/>
              </w:rPr>
            </w:pPr>
            <w:r>
              <w:rPr>
                <w:sz w:val="22"/>
                <w:szCs w:val="22"/>
              </w:rPr>
              <w:t>Regina, Saskatchewan</w:t>
            </w:r>
          </w:p>
          <w:p>
            <w:pPr>
              <w:pStyle w:val="Normal"/>
              <w:keepNext w:val="true"/>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Canada S4P 4E9</w:t>
            </w:r>
          </w:p>
        </w:tc>
      </w:tr>
    </w:tbl>
    <w:p>
      <w:pPr>
        <w:pStyle w:val="Heading2"/>
        <w:spacing w:before="0" w:after="0"/>
        <w:ind w:hanging="0" w:end="0"/>
        <w:rPr/>
      </w:pPr>
      <w:r>
        <w:rPr/>
      </w:r>
    </w:p>
    <w:p>
      <w:pPr>
        <w:pStyle w:val="Justified"/>
        <w:widowControl/>
        <w:spacing w:lineRule="exact" w:line="240" w:before="0" w:after="0"/>
        <w:rPr>
          <w:rFonts w:ascii="Times New Roman" w:hAnsi="Times New Roman" w:cs="Times New Roman"/>
        </w:rPr>
      </w:pPr>
      <w:r>
        <w:rPr>
          <w:rFonts w:cs="Times New Roman" w:ascii="Times New Roman" w:hAnsi="Times New Roman"/>
        </w:rPr>
        <w:t>With a copy to:</w:t>
      </w:r>
    </w:p>
    <w:p>
      <w:pPr>
        <w:pStyle w:val="Normal"/>
        <w:spacing w:lineRule="exact" w:line="240"/>
        <w:jc w:val="both"/>
        <w:rPr>
          <w:rFonts w:ascii="Times New Roman" w:hAnsi="Times New Roman" w:cs="Times New Roman"/>
          <w:sz w:val="22"/>
          <w:szCs w:val="22"/>
        </w:rPr>
      </w:pPr>
      <w:r>
        <w:rPr>
          <w:rFonts w:cs="Times New Roman"/>
          <w:sz w:val="22"/>
          <w:szCs w:val="22"/>
        </w:rPr>
      </w:r>
    </w:p>
    <w:tbl>
      <w:tblPr>
        <w:tblW w:w="5800" w:type="dxa"/>
        <w:jc w:val="start"/>
        <w:tblInd w:w="468" w:type="dxa"/>
        <w:tblLayout w:type="fixed"/>
        <w:tblCellMar>
          <w:top w:w="0" w:type="dxa"/>
          <w:start w:w="108" w:type="dxa"/>
          <w:bottom w:w="0" w:type="dxa"/>
          <w:end w:w="108" w:type="dxa"/>
        </w:tblCellMar>
      </w:tblPr>
      <w:tblGrid>
        <w:gridCol w:w="2700"/>
        <w:gridCol w:w="3100"/>
      </w:tblGrid>
      <w:tr>
        <w:trPr>
          <w:trHeight w:val="1737" w:hRule="atLeast"/>
        </w:trPr>
        <w:tc>
          <w:tcPr>
            <w:tcW w:w="2700" w:type="dxa"/>
            <w:tcBorders/>
          </w:tcPr>
          <w:p>
            <w:pPr>
              <w:pStyle w:val="Normal"/>
              <w:tabs>
                <w:tab w:val="clear" w:pos="720"/>
                <w:tab w:val="left" w:pos="2880" w:leader="none"/>
                <w:tab w:val="left" w:pos="4320" w:leader="none"/>
                <w:tab w:val="left" w:pos="9360" w:leader="none"/>
              </w:tabs>
              <w:spacing w:lineRule="atLeast" w:line="240"/>
              <w:ind w:start="720" w:end="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ind w:start="720" w:end="0"/>
              <w:jc w:val="both"/>
              <w:rPr>
                <w:sz w:val="22"/>
                <w:szCs w:val="22"/>
              </w:rPr>
            </w:pPr>
            <w:r>
              <w:rPr>
                <w:sz w:val="22"/>
                <w:szCs w:val="22"/>
              </w:rPr>
            </w:r>
          </w:p>
          <w:p>
            <w:pPr>
              <w:pStyle w:val="Normal"/>
              <w:tabs>
                <w:tab w:val="clear" w:pos="720"/>
                <w:tab w:val="left" w:pos="2880" w:leader="none"/>
                <w:tab w:val="left" w:pos="4320" w:leader="none"/>
                <w:tab w:val="left" w:pos="9360" w:leader="none"/>
              </w:tabs>
              <w:spacing w:lineRule="atLeast" w:line="240"/>
              <w:ind w:start="720" w:end="0"/>
              <w:jc w:val="both"/>
              <w:rPr>
                <w:sz w:val="22"/>
                <w:szCs w:val="22"/>
              </w:rPr>
            </w:pPr>
            <w:r>
              <w:rPr>
                <w:sz w:val="22"/>
                <w:szCs w:val="22"/>
              </w:rPr>
            </w:r>
          </w:p>
          <w:p>
            <w:pPr>
              <w:pStyle w:val="Normal"/>
              <w:tabs>
                <w:tab w:val="left" w:pos="720" w:leader="none"/>
                <w:tab w:val="right" w:pos="9360" w:leader="dot"/>
              </w:tabs>
              <w:spacing w:lineRule="exact" w:line="240"/>
              <w:ind w:start="720" w:end="0"/>
              <w:jc w:val="both"/>
              <w:rPr>
                <w:sz w:val="22"/>
                <w:szCs w:val="22"/>
              </w:rPr>
            </w:pPr>
            <w:r>
              <w:rPr>
                <w:sz w:val="22"/>
                <w:szCs w:val="22"/>
              </w:rPr>
            </w:r>
          </w:p>
          <w:p>
            <w:pPr>
              <w:pStyle w:val="Normal"/>
              <w:tabs>
                <w:tab w:val="left" w:pos="720" w:leader="none"/>
                <w:tab w:val="right" w:pos="9360" w:leader="dot"/>
              </w:tabs>
              <w:spacing w:lineRule="exact" w:line="240"/>
              <w:ind w:start="720" w:end="0"/>
              <w:jc w:val="both"/>
              <w:rPr>
                <w:sz w:val="22"/>
                <w:szCs w:val="22"/>
              </w:rPr>
            </w:pPr>
            <w:r>
              <w:rPr>
                <w:sz w:val="22"/>
                <w:szCs w:val="22"/>
              </w:rPr>
            </w:r>
          </w:p>
          <w:p>
            <w:pPr>
              <w:pStyle w:val="Normal"/>
              <w:tabs>
                <w:tab w:val="left" w:pos="720" w:leader="none"/>
                <w:tab w:val="right" w:pos="9360" w:leader="dot"/>
              </w:tabs>
              <w:spacing w:lineRule="exact" w:line="240"/>
              <w:ind w:start="720" w:end="0"/>
              <w:jc w:val="both"/>
              <w:rPr>
                <w:sz w:val="22"/>
                <w:szCs w:val="22"/>
              </w:rPr>
            </w:pPr>
            <w:r>
              <w:rPr>
                <w:sz w:val="22"/>
                <w:szCs w:val="22"/>
              </w:rPr>
              <w:t>Facsimile No.:</w:t>
            </w:r>
          </w:p>
          <w:p>
            <w:pPr>
              <w:pStyle w:val="Normal"/>
              <w:tabs>
                <w:tab w:val="left" w:pos="720" w:leader="none"/>
                <w:tab w:val="right" w:pos="9360" w:leader="dot"/>
              </w:tabs>
              <w:spacing w:lineRule="exact" w:line="240"/>
              <w:ind w:start="720" w:end="0"/>
              <w:jc w:val="both"/>
              <w:rPr>
                <w:sz w:val="22"/>
                <w:szCs w:val="22"/>
              </w:rPr>
            </w:pPr>
            <w:r>
              <w:rPr>
                <w:sz w:val="22"/>
                <w:szCs w:val="22"/>
              </w:rPr>
              <w:t xml:space="preserve">Telephone No.: </w:t>
            </w:r>
          </w:p>
        </w:tc>
        <w:tc>
          <w:tcPr>
            <w:tcW w:w="3100" w:type="dxa"/>
            <w:tcBorders/>
          </w:tcPr>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General Counsel</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IMC Global, Inc.</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100 South Sanders Road</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Lake Forest, Illinois 60045</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(847) 739-1619</w:t>
            </w:r>
          </w:p>
          <w:p>
            <w:pPr>
              <w:pStyle w:val="Normal"/>
              <w:tabs>
                <w:tab w:val="clear" w:pos="720"/>
                <w:tab w:val="left" w:pos="3762" w:leader="none"/>
                <w:tab w:val="left" w:pos="4230" w:leader="none"/>
                <w:tab w:val="left" w:pos="9360" w:leader="none"/>
              </w:tabs>
              <w:spacing w:lineRule="exact" w:line="240"/>
              <w:ind w:start="72" w:end="0"/>
              <w:jc w:val="both"/>
              <w:rPr>
                <w:sz w:val="22"/>
                <w:szCs w:val="22"/>
              </w:rPr>
            </w:pPr>
            <w:r>
              <w:rPr>
                <w:sz w:val="22"/>
                <w:szCs w:val="22"/>
              </w:rPr>
              <w:t>(847)-739-1736</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(c)</w:t>
        <w:tab/>
      </w:r>
      <w:r>
        <w:rPr>
          <w:b/>
          <w:bCs/>
          <w:sz w:val="22"/>
          <w:szCs w:val="22"/>
        </w:rPr>
        <w:t>Offices; Multibranch Parties.</w:t>
      </w:r>
      <w:r>
        <w:rPr>
          <w:sz w:val="22"/>
          <w:szCs w:val="22"/>
        </w:rPr>
        <w:t xml:space="preserve">  The provisions of Section 10(a) will be applicable.  For the purpose of Section 10(c):  Party A is not a Multibranch Party and Party B is a not Multibranch Party.</w:t>
      </w:r>
    </w:p>
    <w:p>
      <w:pPr>
        <w:pStyle w:val="Normal"/>
        <w:spacing w:lineRule="exact" w:line="240" w:before="240" w:after="0"/>
        <w:ind w:firstLine="720" w:end="0"/>
        <w:jc w:val="both"/>
        <w:rPr/>
      </w:pPr>
      <w:r>
        <w:rPr>
          <w:sz w:val="22"/>
          <w:szCs w:val="22"/>
        </w:rPr>
        <w:t>(d)</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(e)</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IMC Global Inc.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(f)</w:t>
        <w:tab/>
      </w:r>
      <w:r>
        <w:rPr>
          <w:b/>
          <w:bCs/>
          <w:sz w:val="22"/>
          <w:szCs w:val="22"/>
        </w:rPr>
        <w:t>Credit Support Provider.</w:t>
      </w:r>
      <w:r>
        <w:rPr>
          <w:sz w:val="22"/>
          <w:szCs w:val="22"/>
        </w:rPr>
        <w:t xml:space="preserve">  (i) Credit Support Provider means in relation to Party A, Enron Corp., and (ii) Credit Support Provider means in relation to Party B, IMC Global Inc.</w:t>
      </w:r>
    </w:p>
    <w:p>
      <w:pPr>
        <w:pStyle w:val="Normal"/>
        <w:spacing w:lineRule="exact" w:line="240" w:before="240" w:after="0"/>
        <w:ind w:firstLine="720" w:end="0"/>
        <w:jc w:val="both"/>
        <w:rPr/>
      </w:pPr>
      <w:r>
        <w:rPr>
          <w:sz w:val="22"/>
          <w:szCs w:val="22"/>
        </w:rPr>
        <w:t>(g)</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(h)</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(i)</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rPr>
      </w:pPr>
      <w:r>
        <w:rPr>
          <w:color w:val="FF0000"/>
          <w:sz w:val="22"/>
          <w:szCs w:val="22"/>
        </w:rPr>
      </w:r>
    </w:p>
    <w:p>
      <w:pPr>
        <w:pStyle w:val="Normal"/>
        <w:ind w:firstLine="720" w:start="720" w:end="0"/>
        <w:jc w:val="both"/>
        <w:rPr/>
      </w:pP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tabs>
          <w:tab w:val="left" w:pos="720" w:leader="none"/>
        </w:tabs>
        <w:spacing w:lineRule="exact" w:line="240" w:before="240" w:after="0"/>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(ii) with respect to any weather-related Transactions, it is exposed in the conduct of its business to the risk of variations in weather and is entering into such Transactions to manage or offset such risks; and (iii)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szCs w:val="22"/>
        </w:rPr>
        <w:t>(h)</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(i)</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sz w:val="22"/>
          <w:szCs w:val="22"/>
        </w:rPr>
        <w:t>(j)</w:t>
        <w:tab/>
      </w:r>
      <w:r>
        <w:rPr>
          <w:b/>
          <w:bCs/>
          <w:sz w:val="22"/>
          <w:szCs w:val="22"/>
        </w:rPr>
        <w:t>Canadian Securities Acts.</w:t>
      </w:r>
      <w:r>
        <w:rPr>
          <w:sz w:val="22"/>
          <w:szCs w:val="22"/>
        </w:rPr>
        <w:t xml:space="preserve">  (i) Each Transaction shall constitute an “OTC Derivative” as defined in the </w:t>
      </w:r>
      <w:r>
        <w:rPr>
          <w:i/>
          <w:iCs/>
          <w:sz w:val="22"/>
          <w:szCs w:val="22"/>
        </w:rPr>
        <w:t>Securities Act</w:t>
      </w:r>
      <w:r>
        <w:rPr>
          <w:sz w:val="22"/>
          <w:szCs w:val="22"/>
        </w:rPr>
        <w:t xml:space="preserve"> (Alberta) and the </w:t>
      </w:r>
      <w:r>
        <w:rPr>
          <w:i/>
          <w:iCs/>
          <w:sz w:val="22"/>
          <w:szCs w:val="22"/>
        </w:rPr>
        <w:t>Securities Act</w:t>
      </w:r>
      <w:r>
        <w:rPr>
          <w:sz w:val="22"/>
          <w:szCs w:val="22"/>
        </w:rPr>
        <w:t xml:space="preserve"> (British Columbia) which have application to such Transaction and (ii) it is a “Qualified Party” within the meaning of paragraph 9.1 of Alberta Securities Commission Order Doc# 394043 and/or paragraph 1.1 of the British Columbia Securities Commission Blanket Order BOR#91-501(BC), as in effect on the date hereof.</w:t>
      </w:r>
    </w:p>
    <w:p>
      <w:pPr>
        <w:pStyle w:val="Normal"/>
        <w:spacing w:lineRule="exact" w:line="240" w:before="240" w:after="0"/>
        <w:ind w:firstLine="720" w:start="720" w:end="0"/>
        <w:jc w:val="both"/>
        <w:rPr/>
      </w:pPr>
      <w:r>
        <w:rPr>
          <w:sz w:val="22"/>
          <w:szCs w:val="22"/>
        </w:rPr>
        <w:t>(k)</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  Party A will not object to discovery of relevant tape recordings in an arbitration proceeding.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 and (d):</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IMC Global Inc.,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ind w:firstLine="720" w:start="72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(d)  Upon the request of Party B, Party A shall immediately provide Party B with a list of four leading dealers other than Party A or its Affiliates (“Prospective Assignees”) to whom Party A would consent to an assignment of Party B’s interest in a Transaction or Transactions hereunder on any Business Day selected by Party B (or, if such day is not a Business Day, on the next succeeding Business Day), and Party B shall have the right to assign its interest in such Transaction or Transactions to any such Prospective Assignee at such price and on such terms as it negotiates with such Prospective Assignee.”</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 plus 1% per annum.”</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Maximum Rate; Disclosure, etc.</w:t>
      </w:r>
      <w:r>
        <w:rPr>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pPr>
      <w:r>
        <w:rPr>
          <w:sz w:val="22"/>
          <w:szCs w:val="22"/>
        </w:rPr>
        <w:t>(o)</w:t>
      </w:r>
      <w:r>
        <w:rPr>
          <w:b/>
          <w:bCs/>
          <w:sz w:val="22"/>
          <w:szCs w:val="22"/>
        </w:rPr>
        <w:tab/>
        <w:t>Breach of Agreement</w:t>
      </w:r>
      <w:r>
        <w:rPr>
          <w:sz w:val="22"/>
          <w:szCs w:val="22"/>
        </w:rPr>
        <w:t>.  Section 5(a)(ii) is amended by inserting in the first line the word “materially” before the word “comply”.</w:t>
      </w:r>
    </w:p>
    <w:p>
      <w:pPr>
        <w:pStyle w:val="Normal"/>
        <w:spacing w:lineRule="exact" w:line="240" w:before="240" w:after="0"/>
        <w:ind w:firstLine="720" w:end="0"/>
        <w:jc w:val="both"/>
        <w:rPr/>
      </w:pPr>
      <w:r>
        <w:rPr>
          <w:sz w:val="22"/>
          <w:szCs w:val="22"/>
        </w:rPr>
        <w:t>(p)</w:t>
      </w:r>
      <w:r>
        <w:rPr>
          <w:b/>
          <w:bCs/>
          <w:sz w:val="22"/>
          <w:szCs w:val="22"/>
        </w:rPr>
        <w:tab/>
        <w:t>Absence of Litigation.</w:t>
      </w:r>
      <w:r>
        <w:rPr>
          <w:sz w:val="22"/>
          <w:szCs w:val="22"/>
        </w:rPr>
        <w:t xml:space="preserve">  After the initial representation is made at execution of this Agreement, Section 3(c) shall be amended by deleting the words, “or its ability to perform it obligations under this Agreement or such Credit Support Document.” for any subsequent representations made on each date a Transaction is entered into.</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other than Party A or any of Party A’s affiliates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sz w:val="22"/>
          <w:szCs w:val="22"/>
        </w:rPr>
      </w:pPr>
      <w:r>
        <w:rPr>
          <w:sz w:val="22"/>
          <w:szCs w:val="22"/>
        </w:rPr>
      </w:r>
    </w:p>
    <w:p>
      <w:pPr>
        <w:pStyle w:val="Norma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tabs>
          <w:tab w:val="clear" w:pos="720"/>
          <w:tab w:val="left" w:pos="1725" w:leader="none"/>
        </w:tabs>
        <w:jc w:val="both"/>
        <w:rPr/>
      </w:pP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lineRule="exact" w:line="240"/>
              <w:jc w:val="both"/>
              <w:rPr>
                <w:b/>
                <w:bCs/>
                <w:sz w:val="22"/>
                <w:szCs w:val="22"/>
              </w:rPr>
            </w:pPr>
            <w:r>
              <w:rPr>
                <w:b/>
                <w:bCs/>
                <w:sz w:val="22"/>
                <w:szCs w:val="22"/>
              </w:rPr>
              <w:t>ENRON CANADA CORP.</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spacing w:lineRule="exact" w:line="240"/>
              <w:jc w:val="both"/>
              <w:rPr>
                <w:b/>
                <w:bCs/>
                <w:sz w:val="22"/>
                <w:szCs w:val="22"/>
              </w:rPr>
            </w:pPr>
            <w:r>
              <w:rPr>
                <w:b/>
                <w:bCs/>
                <w:sz w:val="22"/>
                <w:szCs w:val="22"/>
              </w:rPr>
              <w:t>IMC CANADA LTD.</w:t>
            </w:r>
          </w:p>
          <w:p>
            <w:pPr>
              <w:pStyle w:val="Normal"/>
              <w:spacing w:lineRule="exact" w:line="240"/>
              <w:jc w:val="both"/>
              <w:rPr>
                <w:b/>
                <w:bCs/>
                <w:sz w:val="22"/>
                <w:szCs w:val="22"/>
              </w:rPr>
            </w:pPr>
            <w:r>
              <w:rPr>
                <w:b/>
                <w:bCs/>
                <w:sz w:val="22"/>
                <w:szCs w:val="22"/>
              </w:rPr>
            </w:r>
          </w:p>
          <w:p>
            <w:pPr>
              <w:pStyle w:val="Normal"/>
              <w:spacing w:lineRule="exact" w:line="240"/>
              <w:jc w:val="both"/>
              <w:rPr>
                <w:sz w:val="22"/>
                <w:szCs w:val="22"/>
              </w:rPr>
            </w:pPr>
            <w:r>
              <w:rPr>
                <w:sz w:val="22"/>
                <w:szCs w:val="22"/>
              </w:rPr>
            </w:r>
          </w:p>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spacing w:lineRule="exact" w:line="240"/>
              <w:jc w:val="both"/>
              <w:rPr/>
            </w:pPr>
            <w:r>
              <w:rPr>
                <w:sz w:val="22"/>
                <w:szCs w:val="22"/>
              </w:rPr>
              <w:t>Title:</w:t>
              <w:tab/>
            </w:r>
            <w:r>
              <w:rPr>
                <w:sz w:val="22"/>
                <w:szCs w:val="22"/>
                <w:u w:val="single"/>
              </w:rPr>
              <w:tab/>
              <w:tab/>
              <w:tab/>
              <w:tab/>
              <w:tab/>
            </w:r>
          </w:p>
          <w:p>
            <w:pPr>
              <w:pStyle w:val="Normal"/>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080" w:hRule="atLeast"/>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spacing w:lineRule="exact" w:line="240"/>
              <w:jc w:val="both"/>
              <w:rPr/>
            </w:pPr>
            <w:r>
              <w:rPr>
                <w:sz w:val="22"/>
                <w:szCs w:val="22"/>
              </w:rPr>
              <w:t>Title:</w:t>
              <w:tab/>
            </w:r>
            <w:r>
              <w:rPr>
                <w:sz w:val="22"/>
                <w:szCs w:val="22"/>
                <w:u w:val="single"/>
              </w:rPr>
              <w:tab/>
              <w:tab/>
              <w:tab/>
              <w:tab/>
              <w:tab/>
            </w:r>
          </w:p>
          <w:p>
            <w:pPr>
              <w:pStyle w:val="Normal"/>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26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October 25,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CANADA CORP., a corporation organized under the law of the Province of Alberta</w:t>
            </w:r>
          </w:p>
          <w:p>
            <w:pPr>
              <w:pStyle w:val="Normal"/>
              <w:tabs>
                <w:tab w:val="clear" w:pos="720"/>
                <w:tab w:val="center" w:pos="5760" w:leader="none"/>
              </w:tabs>
              <w:jc w:val="center"/>
              <w:rPr>
                <w:b/>
                <w:bCs/>
                <w:sz w:val="22"/>
                <w:szCs w:val="22"/>
              </w:rPr>
            </w:pPr>
            <w:r>
              <w:rPr>
                <w:b/>
                <w:bCs/>
                <w:sz w:val="22"/>
                <w:szCs w:val="22"/>
              </w:rPr>
              <w:t>(“Party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IMC CANADA LTD., a corporation organized under the law of the Province of Saskatchewan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sz w:val="22"/>
          <w:szCs w:val="22"/>
        </w:rPr>
      </w:pPr>
      <w:r>
        <w:rPr>
          <w:color w:val="000000"/>
          <w:sz w:val="22"/>
          <w:szCs w:val="22"/>
        </w:rPr>
        <w:t>(B)</w:t>
      </w:r>
      <w:r>
        <w:rPr>
          <w:b/>
          <w:bCs/>
          <w:color w:val="000000"/>
          <w:sz w:val="22"/>
          <w:szCs w:val="22"/>
        </w:rPr>
        <w:t xml:space="preserve">  “Threshold”</w:t>
      </w:r>
      <w:r>
        <w:rPr>
          <w:color w:val="000000"/>
          <w:sz w:val="22"/>
          <w:szCs w:val="22"/>
        </w:rPr>
        <w:t xml:space="preserve"> means, with respect to a party (a) the amount set forth opposite the lowest Credit Rating for in the case of Party B, IMC Global Inc. and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hanging="720" w:start="2160" w:end="0"/>
        <w:jc w:val="both"/>
        <w:rPr>
          <w:sz w:val="22"/>
          <w:szCs w:val="22"/>
        </w:rPr>
      </w:pPr>
      <w:r>
        <w:rPr>
          <w:sz w:val="22"/>
          <w:szCs w:val="22"/>
        </w:rPr>
      </w:r>
    </w:p>
    <w:tbl>
      <w:tblPr>
        <w:tblW w:w="8748" w:type="dxa"/>
        <w:jc w:val="start"/>
        <w:tblInd w:w="828" w:type="dxa"/>
        <w:tblLayout w:type="fixed"/>
        <w:tblCellMar>
          <w:top w:w="0" w:type="dxa"/>
          <w:start w:w="108" w:type="dxa"/>
          <w:bottom w:w="0" w:type="dxa"/>
          <w:end w:w="108" w:type="dxa"/>
        </w:tblCellMar>
      </w:tblPr>
      <w:tblGrid>
        <w:gridCol w:w="2160"/>
        <w:gridCol w:w="2430"/>
        <w:gridCol w:w="2283"/>
        <w:gridCol w:w="1875"/>
      </w:tblGrid>
      <w:tr>
        <w:trPr/>
        <w:tc>
          <w:tcPr>
            <w:tcW w:w="2160" w:type="dxa"/>
            <w:tcBorders/>
          </w:tcPr>
          <w:p>
            <w:pPr>
              <w:pStyle w:val="Normal"/>
              <w:rPr>
                <w:b/>
                <w:bCs/>
                <w:sz w:val="22"/>
                <w:szCs w:val="22"/>
                <w:u w:val="single"/>
              </w:rPr>
            </w:pPr>
            <w:r>
              <w:rPr>
                <w:b/>
                <w:bCs/>
                <w:sz w:val="22"/>
                <w:szCs w:val="22"/>
                <w:u w:val="single"/>
              </w:rPr>
              <w:t>PARTY A’S</w:t>
            </w:r>
          </w:p>
          <w:p>
            <w:pPr>
              <w:pStyle w:val="Normal"/>
              <w:rPr>
                <w:b/>
                <w:bCs/>
                <w:sz w:val="22"/>
                <w:szCs w:val="22"/>
                <w:u w:val="single"/>
              </w:rPr>
            </w:pPr>
            <w:r>
              <w:rPr>
                <w:b/>
                <w:bCs/>
                <w:sz w:val="22"/>
                <w:szCs w:val="22"/>
                <w:u w:val="single"/>
              </w:rPr>
              <w:t>THRESHOLD</w:t>
            </w:r>
          </w:p>
        </w:tc>
        <w:tc>
          <w:tcPr>
            <w:tcW w:w="2430" w:type="dxa"/>
            <w:tcBorders/>
          </w:tcPr>
          <w:p>
            <w:pPr>
              <w:pStyle w:val="Normal"/>
              <w:rPr>
                <w:b/>
                <w:bCs/>
                <w:sz w:val="22"/>
                <w:szCs w:val="22"/>
                <w:u w:val="single"/>
              </w:rPr>
            </w:pPr>
            <w:r>
              <w:rPr>
                <w:b/>
                <w:bCs/>
                <w:sz w:val="22"/>
                <w:szCs w:val="22"/>
                <w:u w:val="single"/>
              </w:rPr>
              <w:t>PARTY B’s</w:t>
            </w:r>
          </w:p>
          <w:p>
            <w:pPr>
              <w:pStyle w:val="Normal"/>
              <w:rPr>
                <w:sz w:val="22"/>
                <w:szCs w:val="22"/>
              </w:rPr>
            </w:pPr>
            <w:r>
              <w:rPr>
                <w:b/>
                <w:bCs/>
                <w:sz w:val="22"/>
                <w:szCs w:val="22"/>
                <w:u w:val="single"/>
              </w:rPr>
              <w:t>THRESHOLD</w:t>
            </w:r>
          </w:p>
        </w:tc>
        <w:tc>
          <w:tcPr>
            <w:tcW w:w="2283" w:type="dxa"/>
            <w:tcBorders/>
          </w:tcPr>
          <w:p>
            <w:pPr>
              <w:pStyle w:val="BodyTextIndent2"/>
              <w:ind w:hanging="0" w:end="0"/>
              <w:jc w:val="start"/>
              <w:rPr>
                <w:b/>
                <w:bCs/>
                <w:u w:val="single"/>
              </w:rPr>
            </w:pPr>
            <w:r>
              <w:rPr>
                <w:b/>
                <w:bCs/>
                <w:u w:val="single"/>
              </w:rPr>
              <w:t>S&amp;P CREDIT RATING</w:t>
            </w:r>
          </w:p>
          <w:p>
            <w:pPr>
              <w:pStyle w:val="Normal"/>
              <w:ind w:start="-18" w:end="0"/>
              <w:rPr>
                <w:b/>
                <w:bCs/>
                <w:sz w:val="22"/>
                <w:szCs w:val="22"/>
                <w:u w:val="single"/>
              </w:rPr>
            </w:pPr>
            <w:r>
              <w:rPr>
                <w:b/>
                <w:bCs/>
                <w:sz w:val="22"/>
                <w:szCs w:val="22"/>
                <w:u w:val="single"/>
              </w:rPr>
            </w:r>
          </w:p>
        </w:tc>
        <w:tc>
          <w:tcPr>
            <w:tcW w:w="1875"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160" w:type="dxa"/>
            <w:tcBorders/>
          </w:tcPr>
          <w:p>
            <w:pPr>
              <w:pStyle w:val="Normal"/>
              <w:rPr>
                <w:sz w:val="22"/>
                <w:szCs w:val="22"/>
              </w:rPr>
            </w:pPr>
            <w:r>
              <w:rPr>
                <w:sz w:val="22"/>
                <w:szCs w:val="22"/>
              </w:rPr>
              <w:t>U.S. $25,000,000</w:t>
            </w:r>
          </w:p>
        </w:tc>
        <w:tc>
          <w:tcPr>
            <w:tcW w:w="2430" w:type="dxa"/>
            <w:tcBorders/>
          </w:tcPr>
          <w:p>
            <w:pPr>
              <w:pStyle w:val="Normal"/>
              <w:rPr>
                <w:sz w:val="22"/>
                <w:szCs w:val="22"/>
              </w:rPr>
            </w:pPr>
            <w:r>
              <w:rPr>
                <w:sz w:val="22"/>
                <w:szCs w:val="22"/>
              </w:rPr>
              <w:t>U.S. $25,000,000</w:t>
            </w:r>
          </w:p>
        </w:tc>
        <w:tc>
          <w:tcPr>
            <w:tcW w:w="2283" w:type="dxa"/>
            <w:tcBorders/>
          </w:tcPr>
          <w:p>
            <w:pPr>
              <w:pStyle w:val="Normal"/>
              <w:ind w:start="-18" w:end="0"/>
              <w:rPr>
                <w:sz w:val="22"/>
                <w:szCs w:val="22"/>
              </w:rPr>
            </w:pPr>
            <w:r>
              <w:rPr>
                <w:sz w:val="22"/>
                <w:szCs w:val="22"/>
              </w:rPr>
              <w:t>A- (or above)</w:t>
            </w:r>
          </w:p>
        </w:tc>
        <w:tc>
          <w:tcPr>
            <w:tcW w:w="1875" w:type="dxa"/>
            <w:tcBorders/>
          </w:tcPr>
          <w:p>
            <w:pPr>
              <w:pStyle w:val="Normal"/>
              <w:rPr>
                <w:sz w:val="22"/>
                <w:szCs w:val="22"/>
              </w:rPr>
            </w:pPr>
            <w:r>
              <w:rPr>
                <w:sz w:val="22"/>
                <w:szCs w:val="22"/>
              </w:rPr>
              <w:t>A3 (or above)</w:t>
            </w:r>
          </w:p>
        </w:tc>
      </w:tr>
      <w:tr>
        <w:trPr/>
        <w:tc>
          <w:tcPr>
            <w:tcW w:w="2160" w:type="dxa"/>
            <w:tcBorders/>
          </w:tcPr>
          <w:p>
            <w:pPr>
              <w:pStyle w:val="Normal"/>
              <w:rPr>
                <w:sz w:val="22"/>
                <w:szCs w:val="22"/>
              </w:rPr>
            </w:pPr>
            <w:r>
              <w:rPr>
                <w:sz w:val="22"/>
                <w:szCs w:val="22"/>
              </w:rPr>
              <w:t>U.S. $15,000,000</w:t>
            </w:r>
          </w:p>
        </w:tc>
        <w:tc>
          <w:tcPr>
            <w:tcW w:w="2430" w:type="dxa"/>
            <w:tcBorders/>
          </w:tcPr>
          <w:p>
            <w:pPr>
              <w:pStyle w:val="Normal"/>
              <w:rPr>
                <w:sz w:val="22"/>
                <w:szCs w:val="22"/>
              </w:rPr>
            </w:pPr>
            <w:r>
              <w:rPr>
                <w:sz w:val="22"/>
                <w:szCs w:val="22"/>
              </w:rPr>
              <w:t>U.S. $15,000,000</w:t>
            </w:r>
          </w:p>
        </w:tc>
        <w:tc>
          <w:tcPr>
            <w:tcW w:w="2283" w:type="dxa"/>
            <w:tcBorders/>
          </w:tcPr>
          <w:p>
            <w:pPr>
              <w:pStyle w:val="Normal"/>
              <w:ind w:start="-18" w:end="0"/>
              <w:rPr>
                <w:sz w:val="22"/>
                <w:szCs w:val="22"/>
              </w:rPr>
            </w:pPr>
            <w:r>
              <w:rPr>
                <w:sz w:val="22"/>
                <w:szCs w:val="22"/>
              </w:rPr>
              <w:t>BBB thru BBB+</w:t>
            </w:r>
          </w:p>
        </w:tc>
        <w:tc>
          <w:tcPr>
            <w:tcW w:w="1875" w:type="dxa"/>
            <w:tcBorders/>
          </w:tcPr>
          <w:p>
            <w:pPr>
              <w:pStyle w:val="Normal"/>
              <w:rPr>
                <w:sz w:val="22"/>
                <w:szCs w:val="22"/>
              </w:rPr>
            </w:pPr>
            <w:r>
              <w:rPr>
                <w:sz w:val="22"/>
                <w:szCs w:val="22"/>
              </w:rPr>
              <w:t>Baa2 thru Baa1</w:t>
            </w:r>
          </w:p>
        </w:tc>
      </w:tr>
      <w:tr>
        <w:trPr/>
        <w:tc>
          <w:tcPr>
            <w:tcW w:w="2160" w:type="dxa"/>
            <w:tcBorders/>
          </w:tcPr>
          <w:p>
            <w:pPr>
              <w:pStyle w:val="Normal"/>
              <w:rPr>
                <w:sz w:val="22"/>
                <w:szCs w:val="22"/>
              </w:rPr>
            </w:pPr>
            <w:r>
              <w:rPr>
                <w:sz w:val="22"/>
                <w:szCs w:val="22"/>
              </w:rPr>
              <w:t>U.S. $10,000,000</w:t>
            </w:r>
          </w:p>
        </w:tc>
        <w:tc>
          <w:tcPr>
            <w:tcW w:w="2430" w:type="dxa"/>
            <w:tcBorders/>
          </w:tcPr>
          <w:p>
            <w:pPr>
              <w:pStyle w:val="Normal"/>
              <w:rPr>
                <w:sz w:val="22"/>
                <w:szCs w:val="22"/>
              </w:rPr>
            </w:pPr>
            <w:r>
              <w:rPr>
                <w:sz w:val="22"/>
                <w:szCs w:val="22"/>
              </w:rPr>
              <w:t>U.S. $10,000,000</w:t>
            </w:r>
          </w:p>
        </w:tc>
        <w:tc>
          <w:tcPr>
            <w:tcW w:w="2283" w:type="dxa"/>
            <w:tcBorders/>
          </w:tcPr>
          <w:p>
            <w:pPr>
              <w:pStyle w:val="Normal"/>
              <w:ind w:start="-18" w:end="0"/>
              <w:rPr>
                <w:sz w:val="22"/>
                <w:szCs w:val="22"/>
              </w:rPr>
            </w:pPr>
            <w:r>
              <w:rPr>
                <w:sz w:val="22"/>
                <w:szCs w:val="22"/>
              </w:rPr>
              <w:t>BBB-</w:t>
            </w:r>
          </w:p>
        </w:tc>
        <w:tc>
          <w:tcPr>
            <w:tcW w:w="1875" w:type="dxa"/>
            <w:tcBorders/>
          </w:tcPr>
          <w:p>
            <w:pPr>
              <w:pStyle w:val="Normal"/>
              <w:rPr>
                <w:sz w:val="22"/>
                <w:szCs w:val="22"/>
              </w:rPr>
            </w:pPr>
            <w:r>
              <w:rPr>
                <w:sz w:val="22"/>
                <w:szCs w:val="22"/>
              </w:rPr>
              <w:t>Baa3</w:t>
            </w:r>
          </w:p>
        </w:tc>
      </w:tr>
      <w:tr>
        <w:trPr/>
        <w:tc>
          <w:tcPr>
            <w:tcW w:w="2160" w:type="dxa"/>
            <w:tcBorders/>
          </w:tcPr>
          <w:p>
            <w:pPr>
              <w:pStyle w:val="Normal"/>
              <w:rPr>
                <w:sz w:val="22"/>
                <w:szCs w:val="22"/>
              </w:rPr>
            </w:pPr>
            <w:r>
              <w:rPr>
                <w:sz w:val="22"/>
                <w:szCs w:val="22"/>
              </w:rPr>
              <w:t>U.S. $5,000,000</w:t>
            </w:r>
          </w:p>
        </w:tc>
        <w:tc>
          <w:tcPr>
            <w:tcW w:w="2430" w:type="dxa"/>
            <w:tcBorders/>
          </w:tcPr>
          <w:p>
            <w:pPr>
              <w:pStyle w:val="Normal"/>
              <w:rPr>
                <w:sz w:val="22"/>
                <w:szCs w:val="22"/>
              </w:rPr>
            </w:pPr>
            <w:r>
              <w:rPr>
                <w:sz w:val="22"/>
                <w:szCs w:val="22"/>
              </w:rPr>
              <w:t>U.S. $5,000,000</w:t>
            </w:r>
          </w:p>
        </w:tc>
        <w:tc>
          <w:tcPr>
            <w:tcW w:w="2283" w:type="dxa"/>
            <w:tcBorders/>
          </w:tcPr>
          <w:p>
            <w:pPr>
              <w:pStyle w:val="Normal"/>
              <w:ind w:start="-18" w:end="0"/>
              <w:rPr>
                <w:sz w:val="22"/>
                <w:szCs w:val="22"/>
              </w:rPr>
            </w:pPr>
            <w:r>
              <w:rPr>
                <w:sz w:val="22"/>
                <w:szCs w:val="22"/>
              </w:rPr>
              <w:t>BB+</w:t>
            </w:r>
          </w:p>
        </w:tc>
        <w:tc>
          <w:tcPr>
            <w:tcW w:w="1875" w:type="dxa"/>
            <w:tcBorders/>
          </w:tcPr>
          <w:p>
            <w:pPr>
              <w:pStyle w:val="Normal"/>
              <w:rPr>
                <w:sz w:val="22"/>
                <w:szCs w:val="22"/>
              </w:rPr>
            </w:pPr>
            <w:r>
              <w:rPr>
                <w:sz w:val="22"/>
                <w:szCs w:val="22"/>
              </w:rPr>
              <w:t>Ba1</w:t>
            </w:r>
          </w:p>
        </w:tc>
      </w:tr>
      <w:tr>
        <w:trPr/>
        <w:tc>
          <w:tcPr>
            <w:tcW w:w="2160" w:type="dxa"/>
            <w:tcBorders/>
          </w:tcPr>
          <w:p>
            <w:pPr>
              <w:pStyle w:val="Normal"/>
              <w:rPr>
                <w:sz w:val="22"/>
                <w:szCs w:val="22"/>
              </w:rPr>
            </w:pPr>
            <w:r>
              <w:rPr>
                <w:sz w:val="22"/>
                <w:szCs w:val="22"/>
              </w:rPr>
              <w:t>U.S. $0</w:t>
            </w:r>
          </w:p>
        </w:tc>
        <w:tc>
          <w:tcPr>
            <w:tcW w:w="2430" w:type="dxa"/>
            <w:tcBorders/>
          </w:tcPr>
          <w:p>
            <w:pPr>
              <w:pStyle w:val="Normal"/>
              <w:rPr>
                <w:sz w:val="22"/>
                <w:szCs w:val="22"/>
              </w:rPr>
            </w:pPr>
            <w:r>
              <w:rPr>
                <w:sz w:val="22"/>
                <w:szCs w:val="22"/>
              </w:rPr>
              <w:t>U.S. $0</w:t>
            </w:r>
          </w:p>
        </w:tc>
        <w:tc>
          <w:tcPr>
            <w:tcW w:w="2283" w:type="dxa"/>
            <w:tcBorders/>
          </w:tcPr>
          <w:p>
            <w:pPr>
              <w:pStyle w:val="Normal"/>
              <w:ind w:start="-18" w:end="0"/>
              <w:rPr>
                <w:sz w:val="22"/>
                <w:szCs w:val="22"/>
              </w:rPr>
            </w:pPr>
            <w:r>
              <w:rPr>
                <w:sz w:val="22"/>
                <w:szCs w:val="22"/>
              </w:rPr>
              <w:t>BB or Below</w:t>
            </w:r>
          </w:p>
        </w:tc>
        <w:tc>
          <w:tcPr>
            <w:tcW w:w="1875" w:type="dxa"/>
            <w:tcBorders/>
          </w:tcPr>
          <w:p>
            <w:pPr>
              <w:pStyle w:val="Normal"/>
              <w:rPr>
                <w:sz w:val="22"/>
                <w:szCs w:val="22"/>
              </w:rPr>
            </w:pPr>
            <w:r>
              <w:rPr>
                <w:sz w:val="22"/>
                <w:szCs w:val="22"/>
              </w:rPr>
              <w:t>Ba2 or Below</w:t>
            </w:r>
          </w:p>
        </w:tc>
      </w:tr>
    </w:tbl>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and Party B U.S. $100,000, provided , however, that if an Event of Default has occurred and is continuing, the Minimum Transfer amount shall be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other than Party A or any affiliate of Party A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its Credit Support Provider has a Credit Rating from S&amp;P and the lowest Credit Rating for its Credit Support Provider is “BBB-” or higher by S&amp;P.</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(iv)  Paragraph 4(b) is herby amended by adding the following language at the end:</w:t>
      </w:r>
    </w:p>
    <w:p>
      <w:pPr>
        <w:pStyle w:val="Normal"/>
        <w:ind w:start="720" w:end="0"/>
        <w:jc w:val="both"/>
        <w:rPr>
          <w:sz w:val="22"/>
          <w:szCs w:val="22"/>
        </w:rPr>
      </w:pPr>
      <w:r>
        <w:rPr>
          <w:sz w:val="22"/>
          <w:szCs w:val="22"/>
        </w:rPr>
      </w:r>
    </w:p>
    <w:p>
      <w:pPr>
        <w:pStyle w:val="Normal"/>
        <w:ind w:start="1170" w:end="0"/>
        <w:jc w:val="both"/>
        <w:rPr/>
      </w:pPr>
      <w:r>
        <w:rPr>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that, if a demand is made by the Notification Time, the Transfer of Other Eligible Support in the form of a Letter of Credit shall not be made later than the close of business on the second succeeding Local Business Day; or if demand is made after the Notification Time then the Transfer of  Other Eligible Support in the form of a Letter of Credit shall not be made later than the close of business on the third succeeding Local Business Day thereafter.”</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440" w:right="1440" w:gutter="0" w:header="0" w:top="1440" w:footer="610"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on any Valuation Date after the occurrence of an Event of Default with respect to X, if such Event of Default is continuing,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be maintained in accordance with this Annex.  Thereafter, notwithstanding anything to the contrary in Paragraph 13 of this Annex, cash shall qualify as Eligible Collateral for X and Y for purposes of this Annex.  Y shall bear the risk of loss on any investment of Posted Collateral in the form of cash.  Y shall transfer Interest Amounts on all Posted Collateral in the form of cash received pursuant to this paragraph, which transfers shall be subject to Section 6(d)(ii) of this Annex but shall not be subject to the condition precedent in Section 4(a)(i) of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__________,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IMC CANADA LTD., a Saskatchewan corporation (“Counterparty”), and ENRON CANADA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IMC Canada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IMC GLOBAL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IMC GLOBAL INC., a </w:t>
      </w:r>
      <w:r>
        <w:rPr>
          <w:sz w:val="22"/>
          <w:szCs w:val="22"/>
          <w:u w:val="single"/>
        </w:rPr>
        <w:tab/>
        <w:tab/>
        <w:tab/>
      </w:r>
      <w:r>
        <w:rPr>
          <w:sz w:val="22"/>
          <w:szCs w:val="22"/>
        </w:rPr>
        <w:t xml:space="preserve"> corporation (“Guarantor”).</w:t>
      </w:r>
    </w:p>
    <w:p>
      <w:pPr>
        <w:pStyle w:val="Normal"/>
        <w:spacing w:lineRule="atLeast" w:line="240"/>
        <w:jc w:val="both"/>
        <w:rPr>
          <w:sz w:val="22"/>
          <w:szCs w:val="22"/>
        </w:rPr>
      </w:pPr>
      <w:r>
        <w:rPr>
          <w:sz w:val="22"/>
          <w:szCs w:val="22"/>
        </w:rPr>
      </w:r>
    </w:p>
    <w:p>
      <w:pPr>
        <w:pStyle w:val="BodyText3"/>
        <w:keepNext w:val="true"/>
        <w:spacing w:lineRule="atLeast" w:line="240" w:before="0" w:after="0"/>
        <w:rPr>
          <w:caps/>
        </w:rPr>
      </w:pPr>
      <w:r>
        <w:rPr>
          <w:caps/>
        </w:rPr>
        <w:t>W I T N E S S E T H:</w:t>
      </w:r>
    </w:p>
    <w:p>
      <w:pPr>
        <w:pStyle w:val="Normal"/>
        <w:spacing w:lineRule="atLeast" w:line="240"/>
        <w:jc w:val="both"/>
        <w:rPr>
          <w:caps/>
          <w:sz w:val="22"/>
          <w:szCs w:val="22"/>
        </w:rPr>
      </w:pPr>
      <w:r>
        <w:rPr>
          <w:caps/>
          <w:sz w:val="22"/>
          <w:szCs w:val="22"/>
        </w:rPr>
      </w:r>
    </w:p>
    <w:p>
      <w:pPr>
        <w:pStyle w:val="Normal"/>
        <w:spacing w:lineRule="atLeast" w:line="240"/>
        <w:ind w:firstLine="720" w:end="0"/>
        <w:jc w:val="both"/>
        <w:rPr/>
      </w:pPr>
      <w:r>
        <w:rPr>
          <w:sz w:val="22"/>
          <w:szCs w:val="22"/>
        </w:rPr>
        <w:t xml:space="preserve">WHEREAS, IMC CANADA LTD., a wholly owned indirect subsidiary of Guarantor (“Counterparty”), and </w:t>
      </w:r>
      <w:r>
        <w:rPr>
          <w:sz w:val="22"/>
        </w:rPr>
        <w:t>ENRON CANADA CORP., an Alberta corporation (“Enron”)</w:t>
      </w:r>
      <w:r>
        <w:rPr>
          <w:sz w:val="22"/>
          <w:szCs w:val="22"/>
        </w:rPr>
        <w:t xml:space="preserve">,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of Guarantor’s obligations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r>
        <w:br w:type="page"/>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the State of Delaware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(other than any nonmaterial consents, authorizations, approvals, negotiations or filings, which the failure to obtain or make would not prevent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vMerge w:val="restart"/>
            <w:tcBorders/>
          </w:tcPr>
          <w:p>
            <w:pPr>
              <w:pStyle w:val="Normal"/>
              <w:keepNext w:val="true"/>
              <w:keepLines/>
              <w:spacing w:lineRule="atLeast" w:line="240"/>
              <w:rPr>
                <w:sz w:val="22"/>
                <w:szCs w:val="22"/>
              </w:rPr>
            </w:pPr>
            <w:r>
              <w:rPr>
                <w:sz w:val="22"/>
                <w:szCs w:val="22"/>
              </w:rPr>
              <w:t>Enron Canada Corp</w:t>
            </w:r>
          </w:p>
          <w:p>
            <w:pPr>
              <w:pStyle w:val="Normal"/>
              <w:keepNext w:val="true"/>
              <w:keepLines/>
              <w:spacing w:lineRule="atLeast" w:line="240"/>
              <w:rPr>
                <w:sz w:val="22"/>
                <w:szCs w:val="22"/>
              </w:rPr>
            </w:pPr>
            <w:r>
              <w:rPr>
                <w:sz w:val="22"/>
                <w:szCs w:val="22"/>
              </w:rPr>
              <w:t>1400 Smith Street</w:t>
            </w:r>
          </w:p>
          <w:p>
            <w:pPr>
              <w:pStyle w:val="Normal"/>
              <w:keepNext w:val="true"/>
              <w:keepLines/>
              <w:spacing w:lineRule="atLeast" w:line="240"/>
              <w:rPr>
                <w:sz w:val="22"/>
                <w:szCs w:val="22"/>
              </w:rPr>
            </w:pPr>
            <w:r>
              <w:rPr>
                <w:sz w:val="22"/>
                <w:szCs w:val="22"/>
              </w:rPr>
              <w:t>Houston, Texas  77002</w:t>
            </w:r>
          </w:p>
          <w:p>
            <w:pPr>
              <w:pStyle w:val="Normal"/>
              <w:keepNext w:val="true"/>
              <w:keepLines/>
              <w:spacing w:lineRule="atLeast" w:line="240"/>
              <w:rPr>
                <w:sz w:val="22"/>
                <w:szCs w:val="22"/>
              </w:rPr>
            </w:pPr>
            <w:r>
              <w:rPr>
                <w:sz w:val="22"/>
                <w:szCs w:val="22"/>
              </w:rPr>
              <w:t>Attn.:  Director, Documentation Department</w:t>
            </w:r>
          </w:p>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vMerge w:val="restart"/>
            <w:tcBorders/>
          </w:tcPr>
          <w:p>
            <w:pPr>
              <w:pStyle w:val="BodyText"/>
              <w:keepNext w:val="true"/>
              <w:keepLines/>
              <w:widowControl/>
              <w:tabs>
                <w:tab w:val="clear" w:pos="720"/>
                <w:tab w:val="right" w:pos="2988" w:leader="none"/>
              </w:tabs>
              <w:spacing w:lineRule="atLeast" w:line="240"/>
              <w:rPr/>
            </w:pPr>
            <w:r>
              <w:rPr/>
              <w:t>IMC Global Inc.</w:t>
            </w:r>
          </w:p>
          <w:p>
            <w:pPr>
              <w:pStyle w:val="Normal"/>
              <w:keepNext w:val="true"/>
              <w:keepLines/>
              <w:tabs>
                <w:tab w:val="clear" w:pos="720"/>
                <w:tab w:val="right" w:pos="2988" w:leader="none"/>
              </w:tabs>
              <w:spacing w:lineRule="atLeast" w:line="240"/>
              <w:rPr>
                <w:sz w:val="22"/>
                <w:szCs w:val="22"/>
              </w:rPr>
            </w:pPr>
            <w:r>
              <w:rPr>
                <w:sz w:val="22"/>
                <w:szCs w:val="22"/>
              </w:rPr>
              <w:t>100 South Sanders Road</w:t>
            </w:r>
          </w:p>
          <w:p>
            <w:pPr>
              <w:pStyle w:val="Normal"/>
              <w:keepNext w:val="true"/>
              <w:keepLines/>
              <w:tabs>
                <w:tab w:val="clear" w:pos="720"/>
                <w:tab w:val="right" w:pos="2988" w:leader="none"/>
              </w:tabs>
              <w:spacing w:lineRule="atLeast" w:line="240"/>
              <w:ind w:end="72"/>
              <w:rPr>
                <w:sz w:val="22"/>
                <w:szCs w:val="22"/>
              </w:rPr>
            </w:pPr>
            <w:r>
              <w:rPr>
                <w:sz w:val="22"/>
                <w:szCs w:val="22"/>
              </w:rPr>
              <w:t>Lake Forest, Illinois 60045</w:t>
            </w:r>
          </w:p>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rPr>
              <w:t>Fax No.:  (847)739-1619</w:t>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b/>
          <w:caps/>
          <w:sz w:val="22"/>
          <w:szCs w:val="22"/>
        </w:rPr>
      </w:pPr>
      <w:r>
        <w:rPr>
          <w:b/>
          <w:caps/>
          <w:sz w:val="22"/>
          <w:szCs w:val="22"/>
        </w:rPr>
        <w:t>IMC Global Inc.</w:t>
      </w:r>
    </w:p>
    <w:p>
      <w:pPr>
        <w:pStyle w:val="Normal"/>
        <w:spacing w:lineRule="exact" w:line="240"/>
        <w:ind w:start="5040" w:end="0"/>
        <w:jc w:val="both"/>
        <w:rPr>
          <w:b/>
          <w:caps/>
          <w:sz w:val="22"/>
          <w:szCs w:val="22"/>
        </w:rPr>
      </w:pPr>
      <w:r>
        <w:rPr>
          <w:b/>
          <w:cap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Lines/>
        <w:spacing w:lineRule="exact" w:line="240"/>
        <w:jc w:val="center"/>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440" w:right="1440" w:gutter="0" w:header="720" w:top="1080" w:footer="47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/mnt/main-storage/datasets/enron-docs/doc/040D_ctr__IMC_Canada_Ltd_.doc</w:t>
    </w:r>
    <w:r>
      <w:rPr>
        <w:rStyle w:val="PageNumber"/>
        <w:sz w:val="16"/>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left" w:pos="4155" w:leader="none"/>
        <w:tab w:val="center" w:pos="4320" w:leader="none"/>
        <w:tab w:val="center" w:pos="4680" w:leader="none"/>
        <w:tab w:val="right" w:pos="864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/mnt/main-storage/datasets/enron-docs/doc/040D_ctr__IMC_Canada_Ltd_.doc</w:t>
    </w:r>
    <w:r>
      <w:rPr>
        <w:sz w:val="16"/>
      </w:rPr>
      <w:fldChar w:fldCharType="end"/>
    </w:r>
  </w:p>
  <w:p>
    <w:pPr>
      <w:pStyle w:val="Footer"/>
      <w:widowControl/>
      <w:tabs>
        <w:tab w:val="left" w:pos="4155" w:leader="none"/>
        <w:tab w:val="center" w:pos="4320" w:leader="none"/>
        <w:tab w:val="center" w:pos="4680" w:leader="none"/>
        <w:tab w:val="right" w:pos="8640" w:leader="none"/>
      </w:tabs>
      <w:rPr/>
    </w:pPr>
    <w:r>
      <w:rPr/>
      <w:tab/>
      <w:t xml:space="preserve">Page </w:t>
    </w:r>
    <w:r>
      <w:rPr/>
      <w:fldChar w:fldCharType="begin"/>
    </w:r>
    <w:r>
      <w:rPr/>
      <w:instrText xml:space="preserve"> PAGE </w:instrText>
    </w:r>
    <w:r>
      <w:rPr/>
      <w:fldChar w:fldCharType="separate"/>
    </w:r>
    <w:r>
      <w:rPr/>
      <w:t>3</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/mnt/main-storage/datasets/enron-docs/doc/040D_ctr__IMC_Canada_Ltd_.doc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/mnt/main-storage/datasets/enron-docs/doc/040D_ctr__IMC_Canada_Ltd_.doc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/mnt/main-storage/datasets/enron-docs/doc/040D_ctr__IMC_Canada_Ltd_.doc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left" w:pos="4155" w:leader="none"/>
        <w:tab w:val="center" w:pos="4320" w:leader="none"/>
        <w:tab w:val="center" w:pos="4680" w:leader="none"/>
        <w:tab w:val="right" w:pos="864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/mnt/main-storage/datasets/enron-docs/doc/040D_ctr__IMC_Canada_Ltd_.doc</w:t>
    </w:r>
    <w:r>
      <w:rPr>
        <w:sz w:val="16"/>
      </w:rPr>
      <w:fldChar w:fldCharType="end"/>
    </w:r>
  </w:p>
  <w:p>
    <w:pPr>
      <w:pStyle w:val="Footer"/>
      <w:widowControl/>
      <w:tabs>
        <w:tab w:val="left" w:pos="4155" w:leader="none"/>
        <w:tab w:val="center" w:pos="4320" w:leader="none"/>
        <w:tab w:val="center" w:pos="4680" w:leader="none"/>
        <w:tab w:val="right" w:pos="8640" w:leader="none"/>
      </w:tabs>
      <w:rPr/>
    </w:pPr>
    <w:r>
      <w:rPr/>
      <w:tab/>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2001-03-08T20:43:00Z</dcterms:created>
  <dc:creator>mheard</dc:creator>
  <dc:description/>
  <dc:language>en-CA</dc:language>
  <cp:lastModifiedBy>sboyd2</cp:lastModifiedBy>
  <cp:lastPrinted>2001-03-09T17:34:00Z</cp:lastPrinted>
  <dcterms:modified xsi:type="dcterms:W3CDTF">2001-03-09T21:04:00Z</dcterms:modified>
  <cp:revision>8</cp:revision>
  <dc:subject/>
  <dc:title>ISDA Multicurrency Agreement</dc:title>
</cp:coreProperties>
</file>