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Summary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California’s Energy Crisis is the result of: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A fatally flawed deregulation law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Structural problems in CA’s regulatory framework that have impeded power plant development and investment in energy efficiency and conservation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Market fundamentals in Western energy markets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Political delay and indecision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To end the crisis, California must: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Enact a true deregulation plan focused on:</w:t>
      </w:r>
    </w:p>
    <w:p>
      <w:pPr>
        <w:pStyle w:val="Normal"/>
        <w:numPr>
          <w:ilvl w:val="3"/>
          <w:numId w:val="1"/>
        </w:numPr>
        <w:tabs>
          <w:tab w:val="clear" w:pos="720"/>
          <w:tab w:val="left" w:pos="1980" w:leader="none"/>
        </w:tabs>
        <w:rPr>
          <w:color w:val="000000"/>
          <w:sz w:val="24"/>
        </w:rPr>
      </w:pPr>
      <w:r>
        <w:rPr>
          <w:color w:val="000000"/>
          <w:sz w:val="24"/>
        </w:rPr>
        <w:t>Increasing supply</w:t>
      </w:r>
    </w:p>
    <w:p>
      <w:pPr>
        <w:pStyle w:val="Normal"/>
        <w:numPr>
          <w:ilvl w:val="3"/>
          <w:numId w:val="1"/>
        </w:numPr>
        <w:tabs>
          <w:tab w:val="clear" w:pos="720"/>
          <w:tab w:val="left" w:pos="1980" w:leader="none"/>
        </w:tabs>
        <w:rPr>
          <w:color w:val="000000"/>
          <w:sz w:val="24"/>
        </w:rPr>
      </w:pPr>
      <w:r>
        <w:rPr>
          <w:color w:val="000000"/>
          <w:sz w:val="24"/>
        </w:rPr>
        <w:t>Decreasing demand</w:t>
      </w:r>
    </w:p>
    <w:p>
      <w:pPr>
        <w:pStyle w:val="Normal"/>
        <w:numPr>
          <w:ilvl w:val="3"/>
          <w:numId w:val="1"/>
        </w:numPr>
        <w:tabs>
          <w:tab w:val="clear" w:pos="720"/>
          <w:tab w:val="left" w:pos="1980" w:leader="none"/>
        </w:tabs>
        <w:rPr>
          <w:color w:val="000000"/>
          <w:sz w:val="24"/>
        </w:rPr>
      </w:pPr>
      <w:r>
        <w:rPr>
          <w:color w:val="000000"/>
          <w:sz w:val="24"/>
        </w:rPr>
        <w:t>Creating a real retail electricity market</w:t>
      </w:r>
    </w:p>
    <w:p>
      <w:pPr>
        <w:pStyle w:val="Normal"/>
        <w:numPr>
          <w:ilvl w:val="3"/>
          <w:numId w:val="1"/>
        </w:numPr>
        <w:tabs>
          <w:tab w:val="clear" w:pos="720"/>
        </w:tabs>
        <w:ind w:hanging="900" w:start="1980" w:end="0"/>
        <w:rPr>
          <w:color w:val="000000"/>
          <w:sz w:val="24"/>
        </w:rPr>
      </w:pPr>
      <w:r>
        <w:rPr>
          <w:color w:val="000000"/>
          <w:sz w:val="24"/>
        </w:rPr>
        <w:t>Aligning retail prices with the realities of California’s and the West’s wholesale power and gas markets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California’s energy crisis will worsen and spread throughout the West if California: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Continues to resist the need for bold, decisive action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Nationalizes portions of the State’s energy industry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Rescinds customers’ ability to choose their energy service provider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Spends precious time and scarce resources pointing fingers and looking for scapegoats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Attempts to isolate its energy sector from the integrated Western grid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The California crisis is a “perfect storm” of market fundamentals, a flawed deregulation law, bad luck, and poor decisionmaking. [1]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High load growth in California and the Western United States.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No significant new generation has been built in California in the last decade. [2]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New generation development in the rest of the West has not kept pace with demand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Rainfall levels significantly below annual average, severely reducing hydro availability [2.5]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 utilities were required to divest 50% of fossil fuel-fired plants and then voluntarily decided to sell the remaining 50%--without traditional “contracts back.” [3]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Until recently, utilities were prohibited from entering into long-term contracts and were required to buy all power from and sell all power to California’s government-created spot market--the California Power Exchange.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California’s utilities were forced to pay market rates for wholesale power; but California’s deregulation law capped the price the utilities could charge retail customers for the power purchased by the utility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The retail price cap, coupled with utility incentives to recover stranded costs, prompted the utilities to underschedule load, which further pushed up prices [4]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Significant increases in the price of natural gas and emissions credits and reduced hydro availability have significantly increased reliance on gas-fired generation [5]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California’s deregulation legislation gave no incentives for customers to invest in energy efficiency or conservation.</w:t>
        <w:tab/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California’s deregulation law failed to create real choice for customers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Excessively difficult for competitors to offer value proposition to customers due to manner in which California calculated and charged customers for the utilities stranded costs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Utilities continued to effectively control large segments of the value chain (e.g., metering) as well as processes controlling customer switching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 xml:space="preserve">Author of California’s deregulation bill (Steve Peace) explicitly stated that the intent was not to create competition at the retail level </w:t>
      </w:r>
    </w:p>
    <w:p>
      <w:pPr>
        <w:pStyle w:val="Normal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California found itself in buffeted by combined effect of market fundamentals, indecision, California’s flawed deregulation plan, and bad luck have: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Significantly reduced reliability of supply in California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Rolling black outs hit Northern California in Fall 2000.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Black outs occurred throughout the state during Winter 2000/2001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Significantly increased wholesale electricity prices and caused severe price spikes during Summer 2000 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Increased the likelihood that rolling blackouts will be frequent and severe during Summer 2001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Forced the State to assume the utilities’ role as power provider at the expense of the State’s budget surplus.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Forced PG&amp;E into bankruptcy on April 6 and threatens to force Edison into bankruptcy 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Produced instability in the rest of the West through: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Increased calls for protectionism to replace the West’s historic cooperative approach to energy policy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Increased pressure to export power from Western states to California, increasing reliability risk in the West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Substantial rate increases throughout the West, effectively “subsidizing” California’s energy shortages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Industry shut-downs in Montana, Washington and Oregon (where industries had indexed or other “market-based” rates).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Delays in otherwise beneficial restructuring plans in Nevada and other states, including the sale of utility owned assets (that are subject to binding contractual agreements)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Financial instability of other utilities such as Nevada Power Company and Sierra Pacific Power Company</w:t>
      </w:r>
    </w:p>
    <w:p>
      <w:pPr>
        <w:pStyle w:val="Normal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Numerous “political” solutions have been proposed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In California: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State ownership of transmission;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Legislative proposals to transform power plant owners into state-controlled “public utilities”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Creation of a state public power authority;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“</w:t>
      </w:r>
      <w:r>
        <w:rPr>
          <w:color w:val="000000"/>
          <w:sz w:val="24"/>
        </w:rPr>
        <w:t>California first” legislation that attempts to require power plant owners to sell power within California’s borders;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State takeover of the “independent” system operator board;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Elimination of customer choice;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Moratorium on power plant sales.</w:t>
      </w:r>
    </w:p>
    <w:p>
      <w:pPr>
        <w:pStyle w:val="Normal"/>
        <w:numPr>
          <w:ilvl w:val="2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Regional price caps or “cost-plus” pricing.</w:t>
      </w:r>
    </w:p>
    <w:p>
      <w:pPr>
        <w:pStyle w:val="Normal"/>
        <w:numPr>
          <w:ilvl w:val="3"/>
          <w:numId w:val="1"/>
        </w:numPr>
        <w:tabs>
          <w:tab w:val="clear" w:pos="720"/>
        </w:tabs>
        <w:ind w:hanging="1170" w:start="2250" w:end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Other states are also considering limitations on the flow of power in interstate commerce.</w:t>
      </w:r>
    </w:p>
    <w:p>
      <w:pPr>
        <w:pStyle w:val="Normal"/>
        <w:numPr>
          <w:ilvl w:val="2"/>
          <w:numId w:val="1"/>
        </w:numPr>
        <w:tabs>
          <w:tab w:val="clear" w:pos="720"/>
        </w:tabs>
        <w:ind w:hanging="720" w:start="1440" w:end="0"/>
        <w:rPr>
          <w:color w:val="000000"/>
          <w:sz w:val="24"/>
        </w:rPr>
      </w:pPr>
      <w:r>
        <w:rPr>
          <w:color w:val="000000"/>
          <w:sz w:val="24"/>
        </w:rPr>
        <w:t>More recently, California has recognized that retail rates must better reflect the realities of wholesale power markets in California and the West</w:t>
      </w:r>
    </w:p>
    <w:p>
      <w:pPr>
        <w:pStyle w:val="Normal"/>
        <w:numPr>
          <w:ilvl w:val="3"/>
          <w:numId w:val="1"/>
        </w:numPr>
        <w:tabs>
          <w:tab w:val="clear" w:pos="720"/>
        </w:tabs>
        <w:ind w:hanging="1080" w:start="2160" w:end="0"/>
        <w:rPr>
          <w:color w:val="000000"/>
          <w:sz w:val="24"/>
        </w:rPr>
      </w:pPr>
      <w:r>
        <w:rPr>
          <w:color w:val="000000"/>
          <w:sz w:val="24"/>
        </w:rPr>
        <w:t>The “announced” increases were not enough to keep PG&amp;E from declaring Chapter 11 bankruptcy, however, and Edison is headed for a similar fate unless decisive rate-making actions are taking immediately</w:t>
      </w:r>
    </w:p>
    <w:p>
      <w:pPr>
        <w:pStyle w:val="Normal"/>
        <w:numPr>
          <w:ilvl w:val="3"/>
          <w:numId w:val="1"/>
        </w:numPr>
        <w:tabs>
          <w:tab w:val="clear" w:pos="720"/>
        </w:tabs>
        <w:ind w:hanging="1080" w:start="2160" w:end="0"/>
        <w:rPr>
          <w:color w:val="000000"/>
          <w:sz w:val="24"/>
        </w:rPr>
      </w:pPr>
      <w:r>
        <w:rPr>
          <w:color w:val="000000"/>
          <w:sz w:val="24"/>
        </w:rPr>
        <w:t>Absent necessary rate reforms, the State will find it difficult to pay for the power it is purchasing on behalf of the cash-strapped IOUs and may find itself in similar financial distress</w:t>
      </w:r>
    </w:p>
    <w:p>
      <w:pPr>
        <w:pStyle w:val="Normal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These political solutions will not work: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The problems with nationalization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The problems with balkanization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The problems with price caps</w:t>
      </w:r>
    </w:p>
    <w:p>
      <w:pPr>
        <w:pStyle w:val="Normal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The solutions are: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for California</w:t>
      </w:r>
    </w:p>
    <w:p>
      <w:pPr>
        <w:pStyle w:val="Normal"/>
        <w:numPr>
          <w:ilvl w:val="1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for the West (Western Governors/Western legislators)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color w:val="000000"/>
          <w:sz w:val="24"/>
        </w:rPr>
        <w:t>for Washington D.C. (FERC/Congressional piece)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224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Monotype Sorts" w:hAnsi="Monotype Sorts" w:cs="Monotype Sorts"/>
      <w:sz w:val="40"/>
    </w:rPr>
  </w:style>
  <w:style w:type="character" w:styleId="WW8NumSt2z0">
    <w:name w:val="WW8NumSt2z0"/>
    <w:qFormat/>
    <w:rPr>
      <w:rFonts w:ascii="Arial" w:hAnsi="Arial" w:cs="Arial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2001-04-04T15:58:00Z</dcterms:created>
  <dc:creator>pkaufma</dc:creator>
  <dc:description/>
  <dc:language>en-CA</dc:language>
  <cp:lastModifiedBy>jdasovic</cp:lastModifiedBy>
  <dcterms:modified xsi:type="dcterms:W3CDTF">2001-04-06T21:06:00Z</dcterms:modified>
  <cp:revision>36</cp:revision>
  <dc:subject/>
  <dc:title>1</dc:title>
</cp:coreProperties>
</file>