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keepLines/>
        <w:ind w:hanging="0" w:start="0"/>
        <w:rPr/>
      </w:pPr>
      <w:r>
        <w:rPr/>
        <w:t>DRAFT OF 08/16/2001</w:t>
      </w:r>
    </w:p>
    <w:p>
      <w:pPr>
        <w:pStyle w:val="Normal"/>
        <w:keepNext w:val="true"/>
        <w:keepLines/>
        <w:jc w:val="end"/>
        <w:rPr>
          <w:b/>
          <w:bCs/>
          <w:sz w:val="22"/>
          <w:szCs w:val="22"/>
        </w:rPr>
      </w:pPr>
      <w:r>
        <w:rPr>
          <w:b/>
          <w:bCs/>
          <w:sz w:val="22"/>
          <w:szCs w:val="22"/>
        </w:rPr>
      </w:r>
    </w:p>
    <w:p>
      <w:pPr>
        <w:pStyle w:val="BodyText3"/>
        <w:keepNext w:val="true"/>
        <w:keepLines/>
        <w:rPr/>
      </w:pPr>
      <w:r>
        <w:rPr/>
        <w:t>SCHEDULE</w:t>
        <w:br/>
        <w:t>to the</w:t>
        <w:br/>
        <w:t>MASTER AGREEMENT</w:t>
        <w:br/>
        <w:t>(Multicurrency-Cross Border)</w:t>
      </w:r>
    </w:p>
    <w:p>
      <w:pPr>
        <w:pStyle w:val="Normal"/>
        <w:keepNext w:val="true"/>
        <w:keepLines/>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keepNext w:val="true"/>
        <w:keepLines/>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34" w:hRule="atLeast"/>
        </w:trPr>
        <w:tc>
          <w:tcPr>
            <w:tcW w:w="4788" w:type="dxa"/>
            <w:tcBorders/>
          </w:tcPr>
          <w:p>
            <w:pPr>
              <w:pStyle w:val="Normal"/>
              <w:keepNext w:val="true"/>
              <w:keepLines/>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keepNext w:val="true"/>
              <w:keepLines/>
              <w:tabs>
                <w:tab w:val="clear" w:pos="720"/>
                <w:tab w:val="center" w:pos="5760" w:leader="none"/>
              </w:tabs>
              <w:spacing w:before="240" w:after="0"/>
              <w:jc w:val="center"/>
              <w:rPr/>
            </w:pPr>
            <w:r>
              <w:rPr>
                <w:b/>
                <w:bCs/>
                <w:caps/>
                <w:sz w:val="22"/>
                <w:szCs w:val="22"/>
              </w:rPr>
              <w:t>Catequil OVERSEAS partners, lTD.,</w:t>
            </w:r>
            <w:r>
              <w:rPr>
                <w:b/>
                <w:bCs/>
                <w:sz w:val="22"/>
                <w:szCs w:val="22"/>
              </w:rPr>
              <w:t xml:space="preserve"> a limited partnership organized under the law of the Cayman Islands (“Party B”)</w:t>
            </w:r>
          </w:p>
        </w:tc>
      </w:tr>
    </w:tbl>
    <w:p>
      <w:pPr>
        <w:pStyle w:val="Normal"/>
        <w:keepNext w:val="true"/>
        <w:keepLines/>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keepNext w:val="true"/>
        <w:keepLines/>
        <w:numPr>
          <w:ilvl w:val="0"/>
          <w:numId w:val="2"/>
        </w:numPr>
        <w:spacing w:lineRule="exact" w:line="240" w:before="240" w:after="0"/>
        <w:jc w:val="both"/>
        <w:rPr>
          <w:sz w:val="22"/>
          <w:szCs w:val="22"/>
        </w:rPr>
      </w:pPr>
      <w:r>
        <w:rPr>
          <w:b/>
          <w:bCs/>
          <w:sz w:val="22"/>
          <w:szCs w:val="22"/>
        </w:rPr>
        <w:t>“</w:t>
      </w:r>
      <w:r>
        <w:rPr>
          <w:b/>
          <w:bCs/>
          <w:sz w:val="22"/>
          <w:szCs w:val="22"/>
        </w:rPr>
        <w:t>Specified Entity”</w:t>
      </w:r>
      <w:r>
        <w:rPr>
          <w:sz w:val="22"/>
          <w:szCs w:val="22"/>
        </w:rPr>
        <w:t xml:space="preserve"> means in relation to Party A, none; and in relation to Party B, none.</w:t>
      </w:r>
    </w:p>
    <w:p>
      <w:pPr>
        <w:pStyle w:val="Normal"/>
        <w:keepNext w:val="true"/>
        <w:keepLines/>
        <w:numPr>
          <w:ilvl w:val="0"/>
          <w:numId w:val="2"/>
        </w:numPr>
        <w:spacing w:lineRule="exact" w:line="240" w:before="240" w:after="0"/>
        <w:jc w:val="both"/>
        <w:rPr>
          <w:sz w:val="22"/>
          <w:szCs w:val="22"/>
        </w:rPr>
      </w:pPr>
      <w:r>
        <w:rPr>
          <w:b/>
          <w:bCs/>
          <w:sz w:val="22"/>
          <w:szCs w:val="22"/>
        </w:rPr>
        <w:t xml:space="preserve">(i) “Specified Transaction” </w:t>
      </w:r>
      <w:r>
        <w:rPr>
          <w:sz w:val="22"/>
          <w:szCs w:val="22"/>
        </w:rPr>
        <w:t>will have the meaning specified in Section 14.</w:t>
      </w:r>
    </w:p>
    <w:p>
      <w:pPr>
        <w:pStyle w:val="Normal"/>
        <w:keepNext w:val="true"/>
        <w:keepLines/>
        <w:numPr>
          <w:ilvl w:val="1"/>
          <w:numId w:val="2"/>
        </w:numPr>
        <w:tabs>
          <w:tab w:val="clear" w:pos="720"/>
          <w:tab w:val="left" w:pos="1710" w:leader="none"/>
        </w:tabs>
        <w:spacing w:lineRule="exact" w:line="240" w:before="240" w:after="0"/>
        <w:ind w:hanging="0" w:start="1440" w:end="0"/>
        <w:jc w:val="both"/>
        <w:rPr>
          <w:sz w:val="22"/>
          <w:szCs w:val="22"/>
        </w:rPr>
      </w:pPr>
      <w:r>
        <w:rPr>
          <w:sz w:val="22"/>
          <w:szCs w:val="22"/>
        </w:rPr>
        <w:t xml:space="preserve"> </w:t>
      </w:r>
      <w:r>
        <w:rPr>
          <w:sz w:val="22"/>
          <w:szCs w:val="22"/>
        </w:rPr>
        <w:t>The “Default under Specified Transaction” provisions of Section 5(a)(v) are amended by adding the following proviso at the end thereof:</w:t>
      </w:r>
    </w:p>
    <w:p>
      <w:pPr>
        <w:pStyle w:val="Normal"/>
        <w:keepNext w:val="true"/>
        <w:keepLines/>
        <w:spacing w:lineRule="exact" w:line="240" w:before="240" w:after="0"/>
        <w:ind w:start="1440" w:end="0"/>
        <w:jc w:val="both"/>
        <w:rPr>
          <w:sz w:val="22"/>
          <w:szCs w:val="22"/>
        </w:rPr>
      </w:pPr>
      <w:r>
        <w:rPr>
          <w:sz w:val="22"/>
          <w:szCs w:val="22"/>
        </w:rPr>
        <w:t>“</w:t>
      </w:r>
      <w:r>
        <w:rPr>
          <w:sz w:val="22"/>
          <w:szCs w:val="22"/>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spacing w:lineRule="exact" w:line="240" w:before="240" w:after="0"/>
        <w:ind w:firstLine="720" w:end="0"/>
        <w:jc w:val="both"/>
        <w:rPr/>
      </w:pPr>
      <w:r>
        <w:rPr>
          <w:sz w:val="22"/>
          <w:szCs w:val="22"/>
        </w:rPr>
        <w:t>(c)</w:t>
        <w:tab/>
        <w:t>The “</w:t>
      </w:r>
      <w:r>
        <w:rPr>
          <w:b/>
          <w:bCs/>
          <w:sz w:val="22"/>
          <w:szCs w:val="22"/>
        </w:rPr>
        <w:t>Cross Default”</w:t>
      </w:r>
      <w:r>
        <w:rPr>
          <w:sz w:val="22"/>
          <w:szCs w:val="22"/>
        </w:rPr>
        <w:t xml:space="preserve"> provisions of Section 5(a)(vi) will apply to Party A, and will apply to Party B.</w:t>
      </w:r>
    </w:p>
    <w:p>
      <w:pPr>
        <w:pStyle w:val="Normal"/>
        <w:keepNext w:val="true"/>
        <w:keepLines/>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keepNext w:val="true"/>
        <w:keepLines/>
        <w:spacing w:lineRule="exact" w:line="240" w:before="240" w:after="0"/>
        <w:ind w:firstLine="720" w:end="0"/>
        <w:jc w:val="both"/>
        <w:rPr/>
      </w:pPr>
      <w:r>
        <w:rPr>
          <w:sz w:val="22"/>
          <w:szCs w:val="22"/>
        </w:rPr>
        <w:t>(d)</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keepNext w:val="true"/>
        <w:keepLines/>
        <w:spacing w:lineRule="exact" w:line="240" w:before="240" w:after="0"/>
        <w:ind w:firstLine="720" w:end="0"/>
        <w:jc w:val="both"/>
        <w:rPr/>
      </w:pPr>
      <w:r>
        <w:rPr>
          <w:sz w:val="22"/>
          <w:szCs w:val="22"/>
        </w:rPr>
        <w:t>(e)</w:t>
        <w:tab/>
        <w:t xml:space="preserve">The </w:t>
      </w:r>
      <w:r>
        <w:rPr>
          <w:b/>
          <w:bCs/>
          <w:sz w:val="22"/>
          <w:szCs w:val="22"/>
        </w:rPr>
        <w:t>“Automatic Early Termination”</w:t>
      </w:r>
      <w:r>
        <w:rPr>
          <w:sz w:val="22"/>
          <w:szCs w:val="22"/>
        </w:rPr>
        <w:t xml:space="preserve"> provision of Section 6(a) will not apply to Party A or to Party B.</w:t>
      </w:r>
    </w:p>
    <w:p>
      <w:pPr>
        <w:pStyle w:val="Normal"/>
        <w:keepNext w:val="true"/>
        <w:keepLines/>
        <w:spacing w:lineRule="exact" w:line="240" w:before="240" w:after="0"/>
        <w:ind w:firstLine="720" w:end="0"/>
        <w:jc w:val="both"/>
        <w:rPr/>
      </w:pPr>
      <w:r>
        <w:rPr>
          <w:sz w:val="22"/>
          <w:szCs w:val="22"/>
        </w:rPr>
        <w:t>(f)</w:t>
        <w:tab/>
      </w:r>
      <w:r>
        <w:rPr>
          <w:b/>
          <w:bCs/>
          <w:sz w:val="22"/>
          <w:szCs w:val="22"/>
        </w:rPr>
        <w:t>Payments on Early Termination.</w:t>
      </w:r>
      <w:r>
        <w:rPr>
          <w:sz w:val="22"/>
          <w:szCs w:val="22"/>
        </w:rPr>
        <w:t xml:space="preserve">  For the purpose of Section 6(e):  (i) Loss will apply, and (ii) the Second Method will apply.</w:t>
      </w:r>
    </w:p>
    <w:p>
      <w:pPr>
        <w:pStyle w:val="Normal"/>
        <w:keepNext w:val="true"/>
        <w:keepLines/>
        <w:spacing w:lineRule="exact" w:line="240" w:before="240" w:after="0"/>
        <w:ind w:firstLine="720" w:end="0"/>
        <w:jc w:val="both"/>
        <w:rPr/>
      </w:pPr>
      <w:r>
        <w:rPr>
          <w:sz w:val="22"/>
          <w:szCs w:val="22"/>
        </w:rPr>
        <w:t>(g)</w:t>
        <w:tab/>
      </w:r>
      <w:r>
        <w:rPr>
          <w:b/>
          <w:bCs/>
          <w:sz w:val="22"/>
          <w:szCs w:val="22"/>
        </w:rPr>
        <w:t>“Termination Currency”</w:t>
      </w:r>
      <w:r>
        <w:rPr>
          <w:sz w:val="22"/>
          <w:szCs w:val="22"/>
        </w:rPr>
        <w:t xml:space="preserve"> means United States Dollars.</w:t>
      </w:r>
    </w:p>
    <w:p>
      <w:pPr>
        <w:pStyle w:val="Normal"/>
        <w:keepNext w:val="true"/>
        <w:keepLines/>
        <w:spacing w:lineRule="exact" w:line="240" w:before="240" w:after="0"/>
        <w:ind w:firstLine="720" w:end="0"/>
        <w:jc w:val="both"/>
        <w:rPr/>
      </w:pPr>
      <w:r>
        <w:rPr>
          <w:sz w:val="22"/>
          <w:szCs w:val="22"/>
        </w:rPr>
        <w:t>(h)</w:t>
        <w:tab/>
        <w:t>(A)  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New Entity (which entity is the successor-in-interest to such party) is directly or indirectly owned or controlled by such party’s Credit Support Provider, if any, and the Credit Support Documents supporting such party’s obligations remain in full force and effect and extend fully to the performance by New Entity of its obligations under this Agreement,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keepNext w:val="true"/>
        <w:keepLines/>
        <w:spacing w:lineRule="exact" w:line="240" w:before="240" w:after="0"/>
        <w:ind w:firstLine="720" w:end="0"/>
        <w:jc w:val="both"/>
        <w:rPr>
          <w:sz w:val="22"/>
          <w:szCs w:val="22"/>
        </w:rPr>
      </w:pPr>
      <w:r>
        <w:rPr>
          <w:sz w:val="22"/>
          <w:szCs w:val="22"/>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spacing w:lineRule="atLeast" w:line="240"/>
        <w:ind w:hanging="720" w:start="144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(i)</w:t>
        <w:tab/>
      </w:r>
      <w:r>
        <w:rPr>
          <w:b/>
          <w:bCs/>
          <w:sz w:val="22"/>
          <w:szCs w:val="22"/>
        </w:rPr>
        <w:t>Additional Termination Event</w:t>
      </w:r>
      <w:r>
        <w:rPr>
          <w:sz w:val="22"/>
          <w:szCs w:val="22"/>
        </w:rPr>
        <w:t xml:space="preserve"> will apply.  (i) The following will each constitute an Additional Termination Event with respect to Party B:</w:t>
      </w:r>
    </w:p>
    <w:p>
      <w:pPr>
        <w:pStyle w:val="Normal"/>
        <w:keepNext w:val="true"/>
        <w:keepLines/>
        <w:spacing w:lineRule="atLeast" w:line="240"/>
        <w:ind w:firstLine="72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in any twelve (12) month period the Net Asset Value of Party B declines by more than 50 %.</w:t>
      </w:r>
    </w:p>
    <w:p>
      <w:pPr>
        <w:pStyle w:val="Normal"/>
        <w:keepNext w:val="true"/>
        <w:keepLines/>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the ratio of its Liabilities to Net Asset Value is more than 10 to 1.</w:t>
      </w:r>
    </w:p>
    <w:p>
      <w:pPr>
        <w:pStyle w:val="Normal"/>
        <w:keepNext w:val="true"/>
        <w:keepLines/>
        <w:ind w:start="72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its Net Asset Value falls below $35,000,000.</w:t>
      </w:r>
    </w:p>
    <w:p>
      <w:pPr>
        <w:pStyle w:val="Normal"/>
        <w:keepNext w:val="true"/>
        <w:keepLines/>
        <w:ind w:hanging="720" w:start="144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the Manager resigns, is terminated or is otherwise incapacitated for a period exceeding one month.</w:t>
      </w:r>
    </w:p>
    <w:p>
      <w:pPr>
        <w:pStyle w:val="Normal"/>
        <w:keepNext w:val="true"/>
        <w:keepLines/>
        <w:ind w:hanging="720" w:start="144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(e)</w:t>
        <w:tab/>
        <w:t>If the Management Agreement is terminated or otherwise ceases to exist.</w:t>
      </w:r>
    </w:p>
    <w:p>
      <w:pPr>
        <w:pStyle w:val="Normal"/>
        <w:keepNext w:val="true"/>
        <w:keepLines/>
        <w:ind w:hanging="720" w:start="144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(ii) The following will constitute an Additional Termination Event with respect to Party A:</w:t>
      </w:r>
    </w:p>
    <w:p>
      <w:pPr>
        <w:pStyle w:val="Normal"/>
        <w:keepNext w:val="true"/>
        <w:keepLines/>
        <w:ind w:hanging="720" w:start="1440" w:end="0"/>
        <w:jc w:val="both"/>
        <w:rPr>
          <w:sz w:val="22"/>
          <w:szCs w:val="22"/>
        </w:rPr>
      </w:pPr>
      <w:r>
        <w:rPr>
          <w:sz w:val="22"/>
          <w:szCs w:val="22"/>
        </w:rPr>
      </w:r>
    </w:p>
    <w:p>
      <w:pPr>
        <w:pStyle w:val="BodyTextIndent"/>
        <w:keepNext w:val="true"/>
        <w:keepLines/>
        <w:spacing w:lineRule="auto" w:line="240" w:before="0" w:after="0"/>
        <w:rPr/>
      </w:pPr>
      <w:r>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keepNext w:val="true"/>
        <w:keepLines/>
        <w:spacing w:lineRule="exact" w:line="240" w:before="480" w:after="0"/>
        <w:jc w:val="both"/>
        <w:rPr>
          <w:b/>
          <w:bCs/>
          <w:sz w:val="22"/>
          <w:szCs w:val="22"/>
        </w:rPr>
      </w:pPr>
      <w:r>
        <w:rPr>
          <w:b/>
          <w:bCs/>
          <w:sz w:val="22"/>
          <w:szCs w:val="22"/>
        </w:rPr>
      </w:r>
    </w:p>
    <w:p>
      <w:pPr>
        <w:pStyle w:val="Normal"/>
        <w:keepNext w:val="true"/>
        <w:keepLines/>
        <w:spacing w:lineRule="exact" w:line="240" w:before="480" w:after="0"/>
        <w:jc w:val="both"/>
        <w:rPr>
          <w:b/>
          <w:bCs/>
          <w:sz w:val="22"/>
          <w:szCs w:val="22"/>
        </w:rPr>
      </w:pPr>
      <w:r>
        <w:rPr>
          <w:b/>
          <w:bCs/>
          <w:sz w:val="22"/>
          <w:szCs w:val="22"/>
        </w:rPr>
        <w:t>Part 2.  Tax Representations.</w:t>
      </w:r>
    </w:p>
    <w:p>
      <w:pPr>
        <w:pStyle w:val="Normal"/>
        <w:keepNext w:val="true"/>
        <w:keepLines/>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keepNext w:val="true"/>
        <w:keepLines/>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keepNext w:val="true"/>
        <w:keepLines/>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keepNext w:val="true"/>
        <w:keepLines/>
        <w:spacing w:lineRule="exact" w:line="240" w:before="240" w:after="0"/>
        <w:ind w:start="720" w:end="0"/>
        <w:jc w:val="both"/>
        <w:rPr>
          <w:sz w:val="22"/>
          <w:szCs w:val="22"/>
        </w:rPr>
      </w:pPr>
      <w:r>
        <w:rPr>
          <w:sz w:val="22"/>
          <w:szCs w:val="22"/>
        </w:rPr>
        <w:t>If Party B is an offshore investment fund and currency swaps are contemplated, the following representation should be added to the Payee Representations:</w:t>
      </w:r>
    </w:p>
    <w:p>
      <w:pPr>
        <w:pStyle w:val="Normal"/>
        <w:keepNext w:val="true"/>
        <w:keepLines/>
        <w:spacing w:lineRule="exact" w:line="240" w:before="240" w:after="0"/>
        <w:ind w:hanging="720" w:start="1440" w:end="0"/>
        <w:jc w:val="both"/>
        <w:rPr>
          <w:sz w:val="22"/>
          <w:szCs w:val="22"/>
        </w:rPr>
      </w:pPr>
      <w:r>
        <w:rPr>
          <w:sz w:val="22"/>
          <w:szCs w:val="22"/>
        </w:rPr>
        <w:t xml:space="preserve">(ii) </w:t>
        <w:tab/>
        <w:t>Party B makes the following representation:</w:t>
      </w:r>
    </w:p>
    <w:p>
      <w:pPr>
        <w:pStyle w:val="Normal"/>
        <w:keepNext w:val="true"/>
        <w:keepLines/>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p>
    <w:p>
      <w:pPr>
        <w:pStyle w:val="Heading4"/>
        <w:keepLines/>
        <w:spacing w:before="240" w:after="0"/>
        <w:ind w:hanging="0" w:start="0"/>
        <w:rPr/>
      </w:pPr>
      <w:r>
        <w:rPr/>
        <w:t>Part 3.</w:t>
        <w:tab/>
        <w:t>Agreement to Deliver Documents</w:t>
      </w:r>
    </w:p>
    <w:p>
      <w:pPr>
        <w:pStyle w:val="Normal"/>
        <w:keepNext w:val="true"/>
        <w:keepLines/>
        <w:spacing w:lineRule="exact" w:line="240" w:before="240" w:after="0"/>
        <w:ind w:firstLine="720" w:end="0"/>
        <w:jc w:val="both"/>
        <w:rPr/>
      </w:pPr>
      <w:r>
        <w:rPr/>
        <w:t>For the purpose of Section 4(a), each party agrees to deliver the following documents, as applicable: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keepNext w:val="true"/>
              <w:keepLines/>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keepNext w:val="true"/>
              <w:keepLines/>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keepLines/>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keepNext w:val="true"/>
              <w:keepLines/>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keepLines/>
              <w:spacing w:lineRule="atLeast" w:line="240" w:before="240" w:after="0"/>
              <w:jc w:val="both"/>
              <w:rPr>
                <w:b/>
                <w:bCs/>
                <w:sz w:val="22"/>
                <w:szCs w:val="22"/>
              </w:rPr>
            </w:pPr>
            <w:r>
              <w:rPr>
                <w:sz w:val="22"/>
                <w:szCs w:val="22"/>
              </w:rPr>
              <w:t xml:space="preserve">Party A </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keepLines/>
              <w:spacing w:lineRule="atLeast" w:line="240" w:before="240" w:after="0"/>
              <w:jc w:val="both"/>
              <w:rPr>
                <w:b/>
                <w:bCs/>
                <w:sz w:val="22"/>
                <w:szCs w:val="22"/>
              </w:rPr>
            </w:pPr>
            <w:r>
              <w:rPr>
                <w:sz w:val="22"/>
                <w:szCs w:val="22"/>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8BEN, or any successor form </w:t>
            </w:r>
          </w:p>
        </w:tc>
        <w:tc>
          <w:tcPr>
            <w:tcW w:w="2228" w:type="dxa"/>
            <w:tcBorders/>
          </w:tcPr>
          <w:p>
            <w:pPr>
              <w:pStyle w:val="Normal"/>
              <w:keepNext w:val="true"/>
              <w:keepLines/>
              <w:spacing w:lineRule="atLeast" w:line="240" w:before="240" w:after="0"/>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gridSpan w:val="2"/>
            <w:tcBorders/>
          </w:tcPr>
          <w:p>
            <w:pPr>
              <w:pStyle w:val="Justified"/>
              <w:keepNext w:val="true"/>
              <w:keepLines/>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 and 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keepNext w:val="true"/>
              <w:keepLines/>
              <w:spacing w:lineRule="atLeast" w:line="240" w:before="240" w:after="0"/>
              <w:jc w:val="both"/>
              <w:rPr>
                <w:b/>
                <w:bCs/>
                <w:sz w:val="22"/>
                <w:szCs w:val="22"/>
              </w:rPr>
            </w:pPr>
            <w:r>
              <w:rPr>
                <w:sz w:val="22"/>
                <w:szCs w:val="22"/>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 and 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partnership agreement as well as its offering memorandum</w:t>
            </w:r>
          </w:p>
        </w:tc>
        <w:tc>
          <w:tcPr>
            <w:tcW w:w="2228" w:type="dxa"/>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w:t>
            </w:r>
          </w:p>
        </w:tc>
        <w:tc>
          <w:tcPr>
            <w:tcW w:w="3886" w:type="dxa"/>
            <w:gridSpan w:val="2"/>
            <w:tcBorders/>
          </w:tcPr>
          <w:p>
            <w:pPr>
              <w:pStyle w:val="Normal"/>
              <w:keepNext w:val="true"/>
              <w:keepLines/>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keepNext w:val="true"/>
              <w:keepLines/>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w:t>
            </w:r>
          </w:p>
        </w:tc>
        <w:tc>
          <w:tcPr>
            <w:tcW w:w="3886" w:type="dxa"/>
            <w:gridSpan w:val="2"/>
            <w:tcBorders/>
          </w:tcPr>
          <w:p>
            <w:pPr>
              <w:pStyle w:val="Normal"/>
              <w:keepNext w:val="true"/>
              <w:keepLines/>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keepNext w:val="true"/>
              <w:keepLines/>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keepNext w:val="true"/>
              <w:keepLines/>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w:t>
            </w:r>
          </w:p>
        </w:tc>
        <w:tc>
          <w:tcPr>
            <w:tcW w:w="1985" w:type="dxa"/>
            <w:gridSpan w:val="2"/>
            <w:tcBorders/>
          </w:tcPr>
          <w:p>
            <w:pPr>
              <w:pStyle w:val="Justified"/>
              <w:keepNext w:val="true"/>
              <w:keepLines/>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keepNext w:val="true"/>
              <w:keepLines/>
              <w:spacing w:lineRule="atLeast" w:line="240" w:before="240" w:after="0"/>
              <w:rPr>
                <w:sz w:val="22"/>
                <w:szCs w:val="22"/>
              </w:rPr>
            </w:pPr>
            <w:r>
              <w:rPr>
                <w:sz w:val="22"/>
                <w:szCs w:val="22"/>
              </w:rPr>
              <w:t>Promptly following demand by Party A</w:t>
            </w:r>
          </w:p>
        </w:tc>
        <w:tc>
          <w:tcPr>
            <w:tcW w:w="1985" w:type="dxa"/>
            <w:gridSpan w:val="2"/>
            <w:tcBorders/>
          </w:tcPr>
          <w:p>
            <w:pPr>
              <w:pStyle w:val="Normal"/>
              <w:keepNext w:val="true"/>
              <w:keepLines/>
              <w:spacing w:lineRule="atLeast" w:line="240" w:before="240" w:after="0"/>
              <w:jc w:val="center"/>
              <w:rPr>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Legal opinion in form and substance satisfactory to Party A and its counsel</w:t>
            </w:r>
          </w:p>
        </w:tc>
        <w:tc>
          <w:tcPr>
            <w:tcW w:w="2228" w:type="dxa"/>
            <w:tcBorders/>
          </w:tcPr>
          <w:p>
            <w:pPr>
              <w:pStyle w:val="Normal"/>
              <w:keepNext w:val="true"/>
              <w:keepLines/>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keepNext w:val="true"/>
              <w:keepLines/>
              <w:spacing w:lineRule="atLeast" w:line="240" w:before="240" w:after="0"/>
              <w:jc w:val="center"/>
              <w:rPr>
                <w:sz w:val="22"/>
                <w:szCs w:val="22"/>
              </w:rPr>
            </w:pPr>
            <w:r>
              <w:rPr>
                <w:sz w:val="22"/>
                <w:szCs w:val="22"/>
              </w:rPr>
              <w:t>No</w:t>
            </w:r>
          </w:p>
        </w:tc>
      </w:tr>
      <w:tr>
        <w:trPr>
          <w:trHeight w:val="3807" w:hRule="atLeast"/>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69" w:type="dxa"/>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Promptly following demand by Party A</w:t>
            </w:r>
          </w:p>
        </w:tc>
        <w:tc>
          <w:tcPr>
            <w:tcW w:w="1980" w:type="dxa"/>
            <w:tcBorders/>
          </w:tcPr>
          <w:p>
            <w:pPr>
              <w:pStyle w:val="Normal"/>
              <w:keepNext w:val="true"/>
              <w:keepLines/>
              <w:spacing w:lineRule="atLeast" w:line="240" w:before="240" w:after="0"/>
              <w:jc w:val="center"/>
              <w:rPr>
                <w:sz w:val="22"/>
                <w:szCs w:val="22"/>
              </w:rPr>
            </w:pPr>
            <w:r>
              <w:rPr>
                <w:sz w:val="22"/>
                <w:szCs w:val="22"/>
              </w:rPr>
              <w:t>Yes</w:t>
            </w:r>
          </w:p>
        </w:tc>
      </w:tr>
    </w:tbl>
    <w:p>
      <w:pPr>
        <w:pStyle w:val="Normal"/>
        <w:keepNext w:val="true"/>
        <w:keepLines/>
        <w:spacing w:lineRule="exact" w:line="240" w:before="480" w:after="0"/>
        <w:jc w:val="both"/>
        <w:rPr>
          <w:b/>
          <w:bCs/>
          <w:sz w:val="22"/>
          <w:szCs w:val="22"/>
        </w:rPr>
      </w:pPr>
      <w:r>
        <w:rPr>
          <w:b/>
          <w:bCs/>
          <w:sz w:val="22"/>
          <w:szCs w:val="22"/>
        </w:rPr>
        <w:t>Part 4.  Miscellaneous.</w:t>
      </w:r>
    </w:p>
    <w:p>
      <w:pPr>
        <w:pStyle w:val="Normal"/>
        <w:keepNext w:val="true"/>
        <w:keepLines/>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keepLine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Justified"/>
              <w:keepNext w:val="true"/>
              <w:keepLines/>
              <w:widowControl/>
              <w:tabs>
                <w:tab w:val="clear" w:pos="720"/>
                <w:tab w:val="left" w:pos="2880" w:leader="none"/>
                <w:tab w:val="left" w:pos="4320" w:leader="none"/>
                <w:tab w:val="left" w:pos="9360" w:leader="none"/>
              </w:tabs>
              <w:spacing w:lineRule="atLeast" w:line="240" w:before="0" w:after="0"/>
              <w:rPr>
                <w:rFonts w:ascii="Times New Roman" w:hAnsi="Times New Roman" w:cs="Times New Roman"/>
              </w:rPr>
            </w:pPr>
            <w:r>
              <w:rPr>
                <w:rFonts w:cs="Times New Roman" w:ascii="Times New Roman" w:hAnsi="Times New Roman"/>
              </w:rPr>
              <w:t xml:space="preserve">Address: </w:t>
            </w:r>
          </w:p>
          <w:p>
            <w:pPr>
              <w:pStyle w:val="Normal"/>
              <w:keepNext w:val="true"/>
              <w:keepLines/>
              <w:tabs>
                <w:tab w:val="clear" w:pos="720"/>
                <w:tab w:val="left" w:pos="2880" w:leader="none"/>
                <w:tab w:val="left" w:pos="4320" w:leader="none"/>
                <w:tab w:val="left" w:pos="9360" w:leader="none"/>
              </w:tabs>
              <w:spacing w:lineRule="atLeast" w:line="240"/>
              <w:jc w:val="both"/>
              <w:rPr>
                <w:rFonts w:ascii="Times New Roman" w:hAnsi="Times New Roman" w:cs="Times New Roman"/>
                <w:sz w:val="22"/>
                <w:szCs w:val="22"/>
              </w:rPr>
            </w:pPr>
            <w:r>
              <w:rPr>
                <w:rFonts w:cs="Times New Roman"/>
                <w:sz w:val="22"/>
                <w:szCs w:val="22"/>
              </w:rPr>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keepLines/>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keepLines/>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keepLines/>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keepLines/>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keepLines/>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keepLines/>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tabs>
          <w:tab w:val="clear" w:pos="720"/>
          <w:tab w:val="right" w:pos="9360" w:leader="dot"/>
        </w:tabs>
        <w:spacing w:lineRule="exact" w:line="240"/>
        <w:jc w:val="both"/>
        <w:rPr>
          <w:sz w:val="22"/>
          <w:szCs w:val="22"/>
        </w:rPr>
      </w:pPr>
      <w:r>
        <w:rPr>
          <w:sz w:val="22"/>
          <w:szCs w:val="22"/>
        </w:rPr>
      </w:r>
    </w:p>
    <w:p>
      <w:pPr>
        <w:pStyle w:val="Normal"/>
        <w:keepNext w:val="true"/>
        <w:keepLines/>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keepLines/>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keepLines/>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keepLines/>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Catequil Overseas Partners, Ltd.</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c/o Catequil Management, L.P.</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1251 Avenue of the Americas</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New York, New York 10020</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Attention: James Giordano</w:t>
            </w:r>
          </w:p>
        </w:tc>
        <w:tc>
          <w:tcPr>
            <w:tcW w:w="3290" w:type="dxa"/>
            <w:tcBorders/>
          </w:tcPr>
          <w:p>
            <w:pPr>
              <w:pStyle w:val="Normal"/>
              <w:keepNext w:val="true"/>
              <w:keepLines/>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(212) 899-4210  </w:t>
            </w:r>
          </w:p>
          <w:p>
            <w:pPr>
              <w:pStyle w:val="Normal"/>
              <w:keepNext w:val="true"/>
              <w:keepLines/>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(212) 899-4205</w:t>
            </w:r>
          </w:p>
        </w:tc>
      </w:tr>
    </w:tbl>
    <w:p>
      <w:pPr>
        <w:pStyle w:val="Normal"/>
        <w:keepNext w:val="true"/>
        <w:keepLines/>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keepNext w:val="true"/>
        <w:keepLines/>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p>
    <w:p>
      <w:pPr>
        <w:pStyle w:val="Normal"/>
        <w:keepNext w:val="true"/>
        <w:keepLines/>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keepNext w:val="true"/>
        <w:keepLines/>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keepNext w:val="true"/>
        <w:keepLines/>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keepNext w:val="true"/>
        <w:keepLines/>
        <w:spacing w:lineRule="exact" w:line="240" w:before="240" w:after="0"/>
        <w:ind w:firstLine="720" w:end="0"/>
        <w:jc w:val="both"/>
        <w:rPr/>
      </w:pPr>
      <w:r>
        <w:rPr>
          <w:sz w:val="22"/>
          <w:szCs w:val="22"/>
        </w:rPr>
        <w:t>(g)</w:t>
        <w:tab/>
      </w:r>
      <w:r>
        <w:rPr>
          <w:b/>
          <w:bCs/>
          <w:sz w:val="22"/>
          <w:szCs w:val="22"/>
        </w:rPr>
        <w:t>Governing Law.  This Agreement (including this Schedule, the Credit Support Annex and each Confirmation) will be governed by, and construed, interpreted, and enforced in accordance with, the substantive law of the State of New York (without reference to its choice of law doctrine).</w:t>
      </w:r>
    </w:p>
    <w:p>
      <w:pPr>
        <w:pStyle w:val="Normal"/>
        <w:keepNext w:val="true"/>
        <w:keepLines/>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keepNext w:val="true"/>
        <w:keepLines/>
        <w:ind w:start="720" w:end="0"/>
        <w:jc w:val="both"/>
        <w:rPr>
          <w:sz w:val="22"/>
          <w:szCs w:val="22"/>
        </w:rPr>
      </w:pPr>
      <w:r>
        <w:rPr>
          <w:sz w:val="22"/>
          <w:szCs w:val="22"/>
        </w:rPr>
      </w:r>
    </w:p>
    <w:p>
      <w:pPr>
        <w:pStyle w:val="Normal"/>
        <w:spacing w:lineRule="exact" w:line="240" w:before="240" w:after="0"/>
        <w:ind w:firstLine="720" w:end="0"/>
        <w:jc w:val="both"/>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keepNext w:val="true"/>
        <w:keepLines/>
        <w:spacing w:lineRule="exact" w:line="240" w:before="480" w:after="0"/>
        <w:jc w:val="both"/>
        <w:rPr>
          <w:b/>
          <w:bCs/>
          <w:sz w:val="22"/>
          <w:szCs w:val="22"/>
        </w:rPr>
      </w:pPr>
      <w:r>
        <w:rPr>
          <w:b/>
          <w:bCs/>
          <w:sz w:val="22"/>
          <w:szCs w:val="22"/>
        </w:rPr>
        <w:t>Part 5.  Other Provisions.</w:t>
      </w:r>
    </w:p>
    <w:p>
      <w:pPr>
        <w:pStyle w:val="Normal"/>
        <w:keepNext w:val="true"/>
        <w:keepLines/>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keepNext w:val="true"/>
        <w:keepLines/>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It constitutes an “eligible contract participant” as such term is defined in the Commodity Exchange Act, as amended 7 U.S.C. §1a(12).</w:t>
      </w:r>
    </w:p>
    <w:p>
      <w:pPr>
        <w:pStyle w:val="Normal"/>
        <w:keepNext w:val="true"/>
        <w:keepLines/>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and not as agent or in any other capacity, fiduciary or otherwise when entering into any Transaction;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ind w:firstLine="720" w:end="0"/>
        <w:jc w:val="both"/>
        <w:rPr>
          <w:sz w:val="22"/>
          <w:szCs w:val="22"/>
        </w:rPr>
      </w:pPr>
      <w:r>
        <w:rPr>
          <w:sz w:val="22"/>
          <w:szCs w:val="22"/>
        </w:rPr>
      </w:r>
    </w:p>
    <w:p>
      <w:pPr>
        <w:pStyle w:val="Normal"/>
        <w:keepNext w:val="true"/>
        <w:keepLines/>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keepNext w:val="true"/>
        <w:keepLines/>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keepNext w:val="true"/>
        <w:keepLines/>
        <w:jc w:val="both"/>
        <w:rPr>
          <w:sz w:val="22"/>
          <w:szCs w:val="22"/>
        </w:rPr>
      </w:pPr>
      <w:r>
        <w:rPr>
          <w:sz w:val="22"/>
          <w:szCs w:val="22"/>
        </w:rPr>
      </w:r>
    </w:p>
    <w:p>
      <w:pPr>
        <w:pStyle w:val="Normal"/>
        <w:keepNext w:val="true"/>
        <w:keepLines/>
        <w:numPr>
          <w:ilvl w:val="0"/>
          <w:numId w:val="4"/>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keepNext w:val="true"/>
        <w:keepLines/>
        <w:ind w:start="72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(ii)</w:t>
        <w:tab/>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keepNext w:val="true"/>
        <w:keepLines/>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keepNext w:val="true"/>
        <w:keepLines/>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subject to this Part 5(e) will be governed in all respects by the Definitions (except that (i) any references to “Swap Transactions” in the Definitions will be deemed to be references to “Transactions” and (ii) all references in the 1991 Definitions to a “Business Day” will be deemed to be references to a Local Business Day under this Agreement).  The Definitions are incorporated by reference in, and made part of, this Agreement and each relevant Confirmation as if set forth in full in this Agreement and such Confirmation.  Unless specified otherwise in a Confirmation, any capitalized terms used and not otherwise defined in this Agreement or in such Confirmation that are contained in the Definitions, will have the meanings given such terms in such Definitions.  In the event of any inconsistency between the provisions of this Agreement and the Definitions, this Agreement will prevail.</w:t>
      </w:r>
    </w:p>
    <w:p>
      <w:pPr>
        <w:pStyle w:val="Normal"/>
        <w:keepNext w:val="true"/>
        <w:keepLines/>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in connection with this Agreement, any Credit Support Document, any Transaction, or any potential Transaction, and waives any further notice of such recording.</w:t>
      </w:r>
    </w:p>
    <w:p>
      <w:pPr>
        <w:pStyle w:val="Normal"/>
        <w:keepNext w:val="true"/>
        <w:keepLines/>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of an Early Termination Date the Non-defaulting Party or the non-Affected Party (in either case, “X”) may, at its option and in its discretion (and without prior notice to the Defaulting Party or Affected Party), Setoff, against any amounts owed whether at such time or in the future or upon the occurrence of a contingency to the Defaulting Party or Affected Party (in either case, “Y”) in Dollars or any other currency by X or any Affiliate of X under this Agreement or otherwise, any amounts owed whether at such time or in the future or upon the occurrence of a contingency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keepNext w:val="true"/>
        <w:keepLines/>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or discharged, whether by Setoff or otherwise.</w:t>
      </w:r>
    </w:p>
    <w:p>
      <w:pPr>
        <w:pStyle w:val="Normal"/>
        <w:keepNext w:val="true"/>
        <w:keepLines/>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if such information (i) is generally available to the public, (ii) is required in response to any summons, subpoena, or otherwise in connection with any litigation or any judicial or administrative process, or to comply with any applicable law, order, regulation, ruling, or accounting disclosure rule or standard to be disclosed, (iii) is obtained from a non-confidential source that disclosed such information in a manner that did not violate its obligations to the non-disclosing party or its Credit Support Provider in making such disclosure, (iv) is furnished to the disclosing party’s Affiliates, (v) is furnished to each of such party’s (or their Affilates’) auditors, attorneys, advisors or lenders which are required to keep the information that is disclosed in confidence, or (vi) as the parties may otherwise agree in writing.</w:t>
      </w:r>
    </w:p>
    <w:p>
      <w:pPr>
        <w:pStyle w:val="Normal"/>
        <w:keepNext w:val="true"/>
        <w:keepLines/>
        <w:spacing w:lineRule="exact" w:line="240"/>
        <w:ind w:firstLine="630" w:end="0"/>
        <w:jc w:val="both"/>
        <w:rPr>
          <w:sz w:val="22"/>
          <w:szCs w:val="22"/>
        </w:rPr>
      </w:pPr>
      <w:r>
        <w:rPr>
          <w:sz w:val="22"/>
          <w:szCs w:val="22"/>
        </w:rPr>
      </w:r>
    </w:p>
    <w:p>
      <w:pPr>
        <w:pStyle w:val="Normal"/>
        <w:keepNext w:val="true"/>
        <w:keepLines/>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keepNext w:val="true"/>
        <w:keepLines/>
        <w:spacing w:lineRule="exact" w:line="240"/>
        <w:ind w:firstLine="630" w:end="0"/>
        <w:jc w:val="both"/>
        <w:rPr>
          <w:sz w:val="22"/>
          <w:szCs w:val="22"/>
        </w:rPr>
      </w:pPr>
      <w:r>
        <w:rPr>
          <w:sz w:val="22"/>
          <w:szCs w:val="22"/>
        </w:rPr>
      </w:r>
    </w:p>
    <w:p>
      <w:pPr>
        <w:pStyle w:val="Normal"/>
        <w:keepNext w:val="true"/>
        <w:keepLines/>
        <w:spacing w:lineRule="exact" w:line="240"/>
        <w:ind w:firstLine="720" w:start="720" w:end="0"/>
        <w:jc w:val="both"/>
        <w:rPr>
          <w:sz w:val="22"/>
          <w:szCs w:val="22"/>
        </w:rPr>
      </w:pPr>
      <w:r>
        <w:rPr>
          <w:sz w:val="22"/>
          <w:szCs w:val="22"/>
        </w:rPr>
        <w:t>“</w:t>
      </w:r>
      <w:r>
        <w:rPr>
          <w:sz w:val="22"/>
          <w:szCs w:val="22"/>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keepNext w:val="true"/>
        <w:keepLines/>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spacing w:lineRule="exact" w:line="240"/>
        <w:ind w:firstLine="720" w:end="0"/>
        <w:jc w:val="both"/>
        <w:rPr>
          <w:sz w:val="22"/>
          <w:szCs w:val="22"/>
        </w:rPr>
      </w:pPr>
      <w:r>
        <w:rPr>
          <w:sz w:val="22"/>
          <w:szCs w:val="22"/>
        </w:rPr>
      </w:r>
    </w:p>
    <w:p>
      <w:pPr>
        <w:pStyle w:val="Normal"/>
        <w:keepNext w:val="true"/>
        <w:keepLines/>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spacing w:lineRule="exact" w:line="240" w:before="240" w:after="0"/>
        <w:ind w:firstLine="720" w:end="0"/>
        <w:jc w:val="both"/>
        <w:rPr/>
      </w:pPr>
      <w:r>
        <w:rPr>
          <w:sz w:val="22"/>
          <w:szCs w:val="22"/>
        </w:rPr>
        <w:t>(o)</w:t>
        <w:tab/>
      </w:r>
      <w:r>
        <w:rPr>
          <w:b/>
          <w:bCs/>
          <w:sz w:val="22"/>
          <w:szCs w:val="22"/>
        </w:rPr>
        <w:t>Existing Transactions</w:t>
      </w:r>
      <w:r>
        <w:rPr>
          <w:sz w:val="22"/>
          <w:szCs w:val="22"/>
        </w:rPr>
        <w:t>.  In the event that the parties have entered into Transactions prior to the date of this Agreement (collectively, the “Prior Transactions”), the parties agree that all such Prior Transactions shall constitute Transactions under and will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keepNext w:val="true"/>
        <w:keepLines/>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keepNext w:val="true"/>
        <w:keepLines/>
        <w:spacing w:lineRule="atLeast" w:line="240" w:before="240" w:after="0"/>
        <w:ind w:start="720" w:end="0"/>
        <w:jc w:val="both"/>
        <w:rPr/>
      </w:pPr>
      <w:r>
        <w:rPr>
          <w:sz w:val="22"/>
          <w:szCs w:val="22"/>
        </w:rPr>
        <w:t>(a)</w:t>
        <w:tab/>
      </w:r>
      <w:r>
        <w:rPr>
          <w:b/>
          <w:bCs/>
          <w:sz w:val="22"/>
          <w:szCs w:val="22"/>
        </w:rPr>
        <w:t>“Affiliate”</w:t>
      </w:r>
      <w:r>
        <w:rPr>
          <w:sz w:val="22"/>
          <w:szCs w:val="22"/>
        </w:rPr>
        <w:t xml:space="preserve"> shall mean Catequil Partners, L.P.</w:t>
      </w:r>
    </w:p>
    <w:p>
      <w:pPr>
        <w:pStyle w:val="Normal"/>
        <w:keepNext w:val="true"/>
        <w:keepLines/>
        <w:spacing w:lineRule="atLeast" w:line="240" w:before="240" w:after="0"/>
        <w:ind w:start="720" w:end="0"/>
        <w:jc w:val="both"/>
        <w:rPr/>
      </w:pPr>
      <w:r>
        <w:rPr>
          <w:sz w:val="22"/>
          <w:szCs w:val="22"/>
        </w:rPr>
        <w:t>(b)</w:t>
        <w:tab/>
      </w:r>
      <w:r>
        <w:rPr>
          <w:b/>
          <w:bCs/>
          <w:sz w:val="22"/>
          <w:szCs w:val="22"/>
        </w:rPr>
        <w:t xml:space="preserve">“Net Asset Value” </w:t>
      </w:r>
      <w:r>
        <w:rPr>
          <w:sz w:val="22"/>
          <w:szCs w:val="22"/>
        </w:rPr>
        <w:t>means the total assets of Party B minus the total liabilities of Party B, all determined in accordance with U.S. GAAP</w:t>
      </w:r>
    </w:p>
    <w:p>
      <w:pPr>
        <w:pStyle w:val="Normal"/>
        <w:keepNext w:val="true"/>
        <w:keepLines/>
        <w:spacing w:lineRule="atLeast" w:line="240" w:before="240" w:after="0"/>
        <w:ind w:start="720" w:end="0"/>
        <w:jc w:val="both"/>
        <w:rPr/>
      </w:pPr>
      <w:r>
        <w:rPr>
          <w:sz w:val="22"/>
          <w:szCs w:val="22"/>
        </w:rPr>
        <w:t>(c)</w:t>
        <w:tab/>
      </w:r>
      <w:r>
        <w:rPr>
          <w:b/>
          <w:bCs/>
          <w:sz w:val="22"/>
          <w:szCs w:val="22"/>
        </w:rPr>
        <w:t xml:space="preserve">“Management Agreement” </w:t>
      </w:r>
      <w:r>
        <w:rPr>
          <w:sz w:val="22"/>
          <w:szCs w:val="22"/>
        </w:rPr>
        <w:t>means that certain investment management agreement dated ____________ between Party B and the Manager.</w:t>
      </w:r>
    </w:p>
    <w:p>
      <w:pPr>
        <w:pStyle w:val="BodyTextIndent"/>
        <w:keepNext w:val="true"/>
        <w:keepLines/>
        <w:spacing w:lineRule="atLeast" w:line="240"/>
        <w:rPr/>
      </w:pPr>
      <w:r>
        <w:rPr/>
        <w:t>(d)</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w:t>
      </w:r>
    </w:p>
    <w:p>
      <w:pPr>
        <w:pStyle w:val="Normal"/>
        <w:keepNext w:val="true"/>
        <w:keepLines/>
        <w:spacing w:lineRule="atLeast" w:line="240" w:before="240" w:after="0"/>
        <w:ind w:start="720" w:end="0"/>
        <w:jc w:val="both"/>
        <w:rPr/>
      </w:pPr>
      <w:r>
        <w:rPr>
          <w:sz w:val="22"/>
          <w:szCs w:val="22"/>
        </w:rPr>
        <w:t>(e)</w:t>
        <w:tab/>
      </w:r>
      <w:r>
        <w:rPr>
          <w:b/>
          <w:bCs/>
          <w:sz w:val="22"/>
          <w:szCs w:val="22"/>
        </w:rPr>
        <w:t xml:space="preserve">“Manager” </w:t>
      </w:r>
      <w:r>
        <w:rPr>
          <w:sz w:val="22"/>
          <w:szCs w:val="22"/>
        </w:rPr>
        <w:t>means Catequil Asset Management, L.P.</w:t>
      </w:r>
    </w:p>
    <w:p>
      <w:pPr>
        <w:pStyle w:val="Normal"/>
        <w:keepNext w:val="true"/>
        <w:keepLines/>
        <w:ind w:start="360" w:end="0"/>
        <w:jc w:val="both"/>
        <w:rPr>
          <w:rFonts w:ascii="Arial Narrow" w:hAnsi="Arial Narrow" w:cs="Arial Narrow"/>
          <w:sz w:val="18"/>
          <w:szCs w:val="22"/>
        </w:rPr>
      </w:pPr>
      <w:r>
        <w:rPr>
          <w:rFonts w:cs="Arial Narrow" w:ascii="Arial Narrow" w:hAnsi="Arial Narrow"/>
          <w:sz w:val="18"/>
          <w:szCs w:val="22"/>
        </w:rPr>
      </w:r>
    </w:p>
    <w:p>
      <w:pPr>
        <w:pStyle w:val="Normal"/>
        <w:keepNext w:val="true"/>
        <w:keepLines/>
        <w:ind w:start="720" w:end="0"/>
        <w:jc w:val="both"/>
        <w:rPr/>
      </w:pPr>
      <w:r>
        <w:rPr>
          <w:sz w:val="22"/>
        </w:rPr>
        <w:t>(f)</w:t>
        <w:tab/>
      </w:r>
      <w:r>
        <w:rPr>
          <w:b/>
          <w:bCs/>
          <w:sz w:val="22"/>
        </w:rPr>
        <w:t>“S&amp;P”</w:t>
      </w:r>
      <w:r>
        <w:rPr>
          <w:sz w:val="22"/>
        </w:rPr>
        <w:t xml:space="preserve"> means the Standard &amp; Poor’s Rating Group (a division of McGraw-Hill, Inc.) or its successor.</w:t>
      </w:r>
    </w:p>
    <w:p>
      <w:pPr>
        <w:pStyle w:val="Normal"/>
        <w:keepNext w:val="true"/>
        <w:keepLines/>
        <w:ind w:start="720" w:end="0"/>
        <w:jc w:val="both"/>
        <w:rPr>
          <w:sz w:val="22"/>
        </w:rPr>
      </w:pPr>
      <w:r>
        <w:rPr>
          <w:sz w:val="22"/>
        </w:rPr>
      </w:r>
    </w:p>
    <w:p>
      <w:pPr>
        <w:pStyle w:val="Normal"/>
        <w:keepNext w:val="true"/>
        <w:keepLines/>
        <w:ind w:start="720" w:end="0"/>
        <w:jc w:val="both"/>
        <w:rPr/>
      </w:pPr>
      <w:r>
        <w:rPr>
          <w:sz w:val="22"/>
        </w:rPr>
        <w:t>(g)</w:t>
        <w:tab/>
      </w:r>
      <w:r>
        <w:rPr>
          <w:b/>
          <w:bCs/>
          <w:sz w:val="22"/>
        </w:rPr>
        <w:t>“Moody’s”</w:t>
      </w:r>
      <w:r>
        <w:rPr>
          <w:sz w:val="22"/>
        </w:rPr>
        <w:t xml:space="preserve"> means Moody’s Investors Service, Inc. or its successor.</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(h)</w:t>
        <w:tab/>
        <w:t xml:space="preserve">“materially weaker” as used in Section 5(b)(iv) of the Agreement shall mean with respect to Party A, </w:t>
      </w:r>
      <w:r>
        <w:rPr>
          <w:sz w:val="22"/>
        </w:rPr>
        <w:t xml:space="preserve">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spacing w:lineRule="atLeast" w:line="240" w:before="240" w:after="0"/>
        <w:ind w:firstLine="720" w:end="0"/>
        <w:jc w:val="both"/>
        <w:rPr/>
      </w:pPr>
      <w:r>
        <w:rPr>
          <w:sz w:val="22"/>
          <w:szCs w:val="22"/>
        </w:rPr>
        <w:t>(q)</w:t>
        <w:tab/>
      </w:r>
      <w:r>
        <w:rPr>
          <w:b/>
          <w:bCs/>
          <w:sz w:val="22"/>
          <w:szCs w:val="22"/>
        </w:rPr>
        <w:t>“Accuracy of Specified Information”</w:t>
      </w:r>
      <w:r>
        <w:rPr>
          <w:sz w:val="22"/>
          <w:szCs w:val="22"/>
        </w:rPr>
        <w:t>.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keepNext w:val="true"/>
        <w:keepLines/>
        <w:spacing w:before="480" w:after="0"/>
        <w:jc w:val="both"/>
        <w:rPr>
          <w:b/>
          <w:bCs/>
          <w:sz w:val="22"/>
          <w:szCs w:val="22"/>
        </w:rPr>
      </w:pPr>
      <w:r>
        <w:rPr>
          <w:b/>
          <w:bCs/>
          <w:sz w:val="22"/>
          <w:szCs w:val="22"/>
        </w:rPr>
        <w:t>Part 6.  Additional Provisions For Commodity Derivatives Transactions.</w:t>
      </w:r>
    </w:p>
    <w:p>
      <w:pPr>
        <w:pStyle w:val="Justified"/>
        <w:keepNext w:val="true"/>
        <w:keepLines/>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keepNext w:val="true"/>
        <w:keepLines/>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(c)</w:t>
        <w:tab/>
        <w:t>Section 7.4(c)(viii) of the Commodity Definitions is hereby amended by the addition of the following at the end thereof:</w:t>
      </w:r>
    </w:p>
    <w:p>
      <w:pPr>
        <w:pStyle w:val="Normal"/>
        <w:keepNext w:val="true"/>
        <w:keepLines/>
        <w:ind w:firstLine="720" w:end="0"/>
        <w:jc w:val="both"/>
        <w:rPr>
          <w:sz w:val="22"/>
          <w:szCs w:val="22"/>
        </w:rPr>
      </w:pPr>
      <w:r>
        <w:rPr>
          <w:sz w:val="22"/>
          <w:szCs w:val="22"/>
        </w:rPr>
      </w:r>
    </w:p>
    <w:p>
      <w:pPr>
        <w:pStyle w:val="Normal"/>
        <w:keepNext w:val="true"/>
        <w:keepLines/>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ind w:firstLine="720" w:start="720" w:end="0"/>
        <w:jc w:val="both"/>
        <w:rPr>
          <w:sz w:val="22"/>
          <w:szCs w:val="22"/>
        </w:rPr>
      </w:pPr>
      <w:r>
        <w:rPr>
          <w:sz w:val="22"/>
          <w:szCs w:val="22"/>
        </w:rPr>
      </w:r>
    </w:p>
    <w:p>
      <w:pPr>
        <w:pStyle w:val="Normal"/>
        <w:keepNext w:val="true"/>
        <w:keepLines/>
        <w:ind w:firstLine="720" w:end="0"/>
        <w:jc w:val="both"/>
        <w:rPr>
          <w:sz w:val="22"/>
          <w:szCs w:val="22"/>
        </w:rPr>
      </w:pPr>
      <w:r>
        <w:rPr>
          <w:sz w:val="22"/>
          <w:szCs w:val="22"/>
        </w:rPr>
        <w:t>(d)</w:t>
        <w:tab/>
        <w:t>Section 7.5(e) of the Commodity Definitions is hereby deleted.</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(e)</w:t>
        <w:tab/>
        <w:t>“Additional Market Disruption Events” shall apply only if so specified in the relevant Confirmation.</w:t>
      </w:r>
    </w:p>
    <w:p>
      <w:pPr>
        <w:pStyle w:val="Normal"/>
        <w:keepNext w:val="true"/>
        <w:keepLines/>
        <w:ind w:firstLine="720" w:end="0"/>
        <w:jc w:val="both"/>
        <w:rPr>
          <w:sz w:val="22"/>
          <w:szCs w:val="22"/>
        </w:rPr>
      </w:pPr>
      <w:r>
        <w:rPr>
          <w:sz w:val="22"/>
          <w:szCs w:val="22"/>
        </w:rPr>
      </w:r>
    </w:p>
    <w:p>
      <w:pPr>
        <w:pStyle w:val="BodyTextIndent2"/>
        <w:keepNext w:val="true"/>
        <w:keepLines/>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jc w:val="both"/>
        <w:rPr>
          <w:rFonts w:ascii="Times New Roman" w:hAnsi="Times New Roman" w:cs="Times New Roman"/>
          <w:sz w:val="22"/>
          <w:szCs w:val="22"/>
        </w:rPr>
      </w:pPr>
      <w:r>
        <w:rPr>
          <w:rFonts w:cs="Times New Roman"/>
          <w:sz w:val="22"/>
          <w:szCs w:val="22"/>
        </w:rPr>
      </w:r>
    </w:p>
    <w:p>
      <w:pPr>
        <w:pStyle w:val="BlockText"/>
        <w:keepNext w:val="true"/>
        <w:keepLines/>
        <w:ind w:hanging="720" w:start="1440" w:end="720"/>
        <w:rPr/>
      </w:pPr>
      <w:r>
        <w:rPr/>
        <w:t>(i)</w:t>
        <w:tab/>
        <w:t>“Postponement”, with three (3) Commodity Business Days as the Maximum Days of Disruption;</w:t>
      </w:r>
    </w:p>
    <w:p>
      <w:pPr>
        <w:pStyle w:val="Normal"/>
        <w:keepNext w:val="true"/>
        <w:keepLines/>
        <w:ind w:hanging="720" w:start="1440" w:end="720"/>
        <w:jc w:val="both"/>
        <w:rPr>
          <w:sz w:val="22"/>
          <w:szCs w:val="22"/>
        </w:rPr>
      </w:pPr>
      <w:r>
        <w:rPr>
          <w:sz w:val="22"/>
          <w:szCs w:val="22"/>
        </w:rPr>
      </w:r>
    </w:p>
    <w:p>
      <w:pPr>
        <w:pStyle w:val="BlockText"/>
        <w:keepNext w:val="true"/>
        <w:keepLines/>
        <w:ind w:hanging="720" w:start="1440" w:end="720"/>
        <w:rPr/>
      </w:pPr>
      <w:r>
        <w:rPr/>
        <w:t>(ii)</w:t>
        <w:tab/>
        <w:t>“Fallback Reference Price” (if the relevant parties have specified an alternate Commodity Reference Price in the Confirmation);</w:t>
      </w:r>
    </w:p>
    <w:p>
      <w:pPr>
        <w:pStyle w:val="Normal"/>
        <w:keepNext w:val="true"/>
        <w:keepLines/>
        <w:ind w:hanging="720" w:start="1440" w:end="720"/>
        <w:jc w:val="both"/>
        <w:rPr>
          <w:sz w:val="22"/>
          <w:szCs w:val="22"/>
        </w:rPr>
      </w:pPr>
      <w:r>
        <w:rPr>
          <w:sz w:val="22"/>
          <w:szCs w:val="22"/>
        </w:rPr>
      </w:r>
    </w:p>
    <w:p>
      <w:pPr>
        <w:pStyle w:val="BlockText"/>
        <w:keepNext w:val="true"/>
        <w:keepLines/>
        <w:ind w:hanging="720" w:start="1440" w:end="720"/>
        <w:rPr/>
      </w:pPr>
      <w:r>
        <w:rPr/>
        <w:t>(iii)</w:t>
        <w:tab/>
        <w:t>“Negotiated Fallback” (provided that the reference in Section 7.5(c)(iv) to “fifth Business Day” shall be amended to be “twelfth Business Day”); and</w:t>
      </w:r>
    </w:p>
    <w:p>
      <w:pPr>
        <w:pStyle w:val="Normal"/>
        <w:keepNext w:val="true"/>
        <w:keepLines/>
        <w:ind w:hanging="720" w:start="1440" w:end="72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(iv)</w:t>
        <w:tab/>
        <w:t>“Fallback Reference Dealers”; provided, however, notwithstanding any reference to the number of Specified Prices the definition of “Commodity Reference Dealers” set forth in Section 7.1(d)(i) of the Commodity Definitions, Party A and Party B shall each obtain in good faith quotations from a leading dealer in the relevant market and the price for that Pricing Date will be the arithmetic mean of the Specified Prices, provided that if Party B is unable to obtain a quotation or fails to designate a Reference Dealer within three Business Days of the Calculation Agent’s request, then Party A shall obtain, in good faith, a substitute quotation from different leading dealer.</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ing2"/>
        <w:rPr>
          <w:rFonts w:ascii="Times New Roman" w:hAnsi="Times New Roman" w:cs="Times New Roman"/>
        </w:rPr>
      </w:pPr>
      <w:r>
        <w:rPr>
          <w:rFonts w:cs="Times New Roman" w:ascii="Times New Roman" w:hAnsi="Times New Roman"/>
        </w:rPr>
      </w:r>
    </w:p>
    <w:p>
      <w:pPr>
        <w:pStyle w:val="Justified"/>
        <w:keepNext w:val="true"/>
        <w:keepLines/>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keepLines/>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spacing w:lineRule="exact" w:line="240"/>
              <w:jc w:val="both"/>
              <w:rPr>
                <w:sz w:val="22"/>
                <w:szCs w:val="22"/>
              </w:rPr>
            </w:pPr>
            <w:r>
              <w:rPr>
                <w:b/>
                <w:bCs/>
                <w:sz w:val="22"/>
                <w:szCs w:val="22"/>
              </w:rPr>
              <w:t>ENRON NORTH AMERICA CORP.</w:t>
            </w:r>
          </w:p>
          <w:p>
            <w:pPr>
              <w:pStyle w:val="Normal"/>
              <w:keepNext w:val="true"/>
              <w:keepLines/>
              <w:spacing w:lineRule="exact" w:line="240"/>
              <w:jc w:val="both"/>
              <w:rPr>
                <w:b/>
                <w:bCs/>
                <w:sz w:val="22"/>
                <w:szCs w:val="22"/>
              </w:rPr>
            </w:pPr>
            <w:r>
              <w:rPr>
                <w:b/>
                <w:bCs/>
                <w:sz w:val="22"/>
                <w:szCs w:val="22"/>
              </w:rPr>
            </w:r>
          </w:p>
          <w:p>
            <w:pPr>
              <w:pStyle w:val="Normal"/>
              <w:keepNext w:val="true"/>
              <w:keepLines/>
              <w:spacing w:lineRule="exact" w:line="240"/>
              <w:jc w:val="both"/>
              <w:rPr>
                <w:b/>
                <w:bCs/>
                <w:sz w:val="22"/>
                <w:szCs w:val="22"/>
              </w:rPr>
            </w:pPr>
            <w:r>
              <w:rPr>
                <w:b/>
                <w:bCs/>
                <w:sz w:val="22"/>
                <w:szCs w:val="22"/>
              </w:rPr>
            </w:r>
          </w:p>
          <w:p>
            <w:pPr>
              <w:pStyle w:val="Normal"/>
              <w:keepNext w:val="true"/>
              <w:keepLines/>
              <w:spacing w:lineRule="exact" w:line="240"/>
              <w:jc w:val="both"/>
              <w:rPr/>
            </w:pPr>
            <w:r>
              <w:rPr>
                <w:sz w:val="22"/>
                <w:szCs w:val="22"/>
              </w:rPr>
              <w:t>By:</w:t>
              <w:tab/>
            </w:r>
            <w:r>
              <w:rPr>
                <w:sz w:val="22"/>
                <w:szCs w:val="22"/>
                <w:u w:val="single"/>
              </w:rPr>
              <w:tab/>
              <w:tab/>
              <w:tab/>
              <w:tab/>
              <w:tab/>
            </w:r>
          </w:p>
          <w:p>
            <w:pPr>
              <w:pStyle w:val="Normal"/>
              <w:keepNext w:val="true"/>
              <w:keepLines/>
              <w:spacing w:lineRule="exact" w:line="240"/>
              <w:jc w:val="both"/>
              <w:rPr>
                <w:sz w:val="22"/>
                <w:szCs w:val="22"/>
              </w:rPr>
            </w:pPr>
            <w:r>
              <w:rPr>
                <w:sz w:val="22"/>
                <w:szCs w:val="22"/>
              </w:rPr>
              <w:t>Name:</w:t>
              <w:tab/>
            </w:r>
            <w:r>
              <w:rPr>
                <w:sz w:val="22"/>
                <w:szCs w:val="22"/>
                <w:u w:val="single"/>
              </w:rPr>
              <w:tab/>
              <w:tab/>
              <w:tab/>
              <w:tab/>
              <w:tab/>
            </w:r>
          </w:p>
          <w:p>
            <w:pPr>
              <w:pStyle w:val="Normal"/>
              <w:keepNext w:val="true"/>
              <w:keepLines/>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keepLines/>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keepLines/>
              <w:spacing w:lineRule="exact" w:line="240"/>
              <w:jc w:val="both"/>
              <w:rPr>
                <w:b/>
                <w:bCs/>
                <w:caps/>
                <w:sz w:val="22"/>
                <w:szCs w:val="22"/>
              </w:rPr>
            </w:pPr>
            <w:r>
              <w:rPr>
                <w:b/>
                <w:bCs/>
                <w:caps/>
                <w:sz w:val="22"/>
                <w:szCs w:val="22"/>
              </w:rPr>
              <w:t>Catequil OVERSEAS partners, lTD.</w:t>
            </w:r>
          </w:p>
          <w:p>
            <w:pPr>
              <w:pStyle w:val="Normal"/>
              <w:keepNext w:val="true"/>
              <w:keepLines/>
              <w:spacing w:lineRule="exact" w:line="240"/>
              <w:jc w:val="both"/>
              <w:rPr>
                <w:b/>
                <w:bCs/>
                <w:caps/>
                <w:sz w:val="22"/>
                <w:szCs w:val="22"/>
              </w:rPr>
            </w:pPr>
            <w:r>
              <w:rPr>
                <w:b/>
                <w:bCs/>
                <w:caps/>
                <w:sz w:val="22"/>
                <w:szCs w:val="22"/>
              </w:rPr>
            </w:r>
          </w:p>
          <w:p>
            <w:pPr>
              <w:pStyle w:val="Justified"/>
              <w:keepNext w:val="true"/>
              <w:keepLines/>
              <w:widowControl/>
              <w:spacing w:lineRule="exact" w:line="240" w:before="0" w:after="0"/>
              <w:rPr>
                <w:rFonts w:ascii="Times New Roman" w:hAnsi="Times New Roman" w:cs="Times New Roman"/>
                <w:bCs/>
              </w:rPr>
            </w:pPr>
            <w:r>
              <w:rPr>
                <w:rFonts w:cs="Times New Roman" w:ascii="Times New Roman" w:hAnsi="Times New Roman"/>
                <w:bCs/>
              </w:rPr>
              <w:t>By:</w:t>
              <w:tab/>
            </w:r>
            <w:r>
              <w:rPr>
                <w:rFonts w:cs="Times New Roman" w:ascii="Times New Roman" w:hAnsi="Times New Roman"/>
              </w:rPr>
              <w:t>Catequil Associates LLC,</w:t>
            </w:r>
          </w:p>
          <w:p>
            <w:pPr>
              <w:pStyle w:val="Normal"/>
              <w:keepNext w:val="true"/>
              <w:keepLines/>
              <w:spacing w:lineRule="exact" w:line="240"/>
              <w:jc w:val="both"/>
              <w:rPr>
                <w:sz w:val="22"/>
                <w:szCs w:val="22"/>
              </w:rPr>
            </w:pPr>
            <w:r>
              <w:rPr>
                <w:sz w:val="22"/>
                <w:szCs w:val="22"/>
              </w:rPr>
              <w:tab/>
              <w:t>Its General Partner</w:t>
            </w:r>
          </w:p>
          <w:p>
            <w:pPr>
              <w:pStyle w:val="Justified"/>
              <w:keepNext w:val="true"/>
              <w:keepLines/>
              <w:widowControl/>
              <w:spacing w:lineRule="exac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keepLines/>
              <w:spacing w:lineRule="exact" w:line="240"/>
              <w:jc w:val="both"/>
              <w:rPr>
                <w:rFonts w:ascii="Times New Roman" w:hAnsi="Times New Roman" w:cs="Times New Roman"/>
                <w:sz w:val="22"/>
                <w:szCs w:val="22"/>
              </w:rPr>
            </w:pPr>
            <w:r>
              <w:rPr>
                <w:rFonts w:cs="Times New Roman"/>
                <w:sz w:val="22"/>
                <w:szCs w:val="22"/>
              </w:rPr>
            </w:r>
          </w:p>
          <w:p>
            <w:pPr>
              <w:pStyle w:val="Normal"/>
              <w:keepNext w:val="true"/>
              <w:keepLines/>
              <w:spacing w:lineRule="exact" w:line="240"/>
              <w:jc w:val="both"/>
              <w:rPr/>
            </w:pPr>
            <w:r>
              <w:rPr>
                <w:sz w:val="22"/>
                <w:szCs w:val="22"/>
              </w:rPr>
              <w:tab/>
              <w:t>By:</w:t>
            </w:r>
            <w:r>
              <w:rPr>
                <w:sz w:val="22"/>
                <w:szCs w:val="22"/>
                <w:u w:val="single"/>
              </w:rPr>
              <w:tab/>
              <w:tab/>
              <w:tab/>
              <w:tab/>
              <w:tab/>
            </w:r>
          </w:p>
          <w:p>
            <w:pPr>
              <w:pStyle w:val="Normal"/>
              <w:keepNext w:val="true"/>
              <w:keepLines/>
              <w:spacing w:lineRule="exact" w:line="240"/>
              <w:jc w:val="both"/>
              <w:rPr>
                <w:sz w:val="22"/>
                <w:szCs w:val="22"/>
              </w:rPr>
            </w:pPr>
            <w:r>
              <w:rPr>
                <w:sz w:val="22"/>
                <w:szCs w:val="22"/>
              </w:rPr>
              <w:tab/>
              <w:t>Name:</w:t>
            </w:r>
            <w:r>
              <w:rPr>
                <w:sz w:val="22"/>
                <w:szCs w:val="22"/>
                <w:u w:val="single"/>
              </w:rPr>
              <w:tab/>
              <w:tab/>
              <w:tab/>
              <w:tab/>
              <w:tab/>
            </w:r>
          </w:p>
          <w:p>
            <w:pPr>
              <w:pStyle w:val="Normal"/>
              <w:keepNext w:val="true"/>
              <w:keepLines/>
              <w:spacing w:lineRule="exact" w:line="240"/>
              <w:jc w:val="both"/>
              <w:rPr/>
            </w:pPr>
            <w:r>
              <w:rPr>
                <w:sz w:val="22"/>
                <w:szCs w:val="22"/>
              </w:rPr>
              <w:tab/>
              <w:t>Title:</w:t>
            </w:r>
            <w:r>
              <w:rPr>
                <w:sz w:val="22"/>
                <w:szCs w:val="22"/>
                <w:u w:val="single"/>
              </w:rPr>
              <w:tab/>
              <w:tab/>
              <w:tab/>
              <w:tab/>
              <w:tab/>
            </w:r>
          </w:p>
          <w:p>
            <w:pPr>
              <w:pStyle w:val="Normal"/>
              <w:keepNext w:val="true"/>
              <w:keepLines/>
              <w:spacing w:lineRule="exact" w:line="240"/>
              <w:jc w:val="both"/>
              <w:rPr>
                <w:sz w:val="22"/>
                <w:szCs w:val="22"/>
              </w:rPr>
            </w:pPr>
            <w:r>
              <w:rPr>
                <w:sz w:val="22"/>
                <w:szCs w:val="22"/>
              </w:rPr>
              <w:tab/>
              <w:t>Date:</w:t>
            </w:r>
            <w:r>
              <w:rPr>
                <w:sz w:val="22"/>
                <w:szCs w:val="22"/>
                <w:u w:val="single"/>
              </w:rPr>
              <w:tab/>
              <w:tab/>
              <w:tab/>
              <w:tab/>
              <w:tab/>
            </w:r>
          </w:p>
        </w:tc>
      </w:tr>
    </w:tbl>
    <w:p>
      <w:pPr>
        <w:pStyle w:val="Normal"/>
        <w:keepNext w:val="true"/>
        <w:keepLines/>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keepLines/>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keepLines/>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keepLines/>
        <w:jc w:val="center"/>
        <w:rPr>
          <w:b/>
          <w:bCs/>
          <w:sz w:val="22"/>
          <w:szCs w:val="22"/>
        </w:rPr>
      </w:pPr>
      <w:r>
        <w:rPr>
          <w:b/>
          <w:bCs/>
          <w:sz w:val="22"/>
          <w:szCs w:val="22"/>
        </w:rPr>
        <w:t>ATTACHMENT 1</w:t>
      </w:r>
    </w:p>
    <w:p>
      <w:pPr>
        <w:pStyle w:val="Normal"/>
        <w:keepNext w:val="true"/>
        <w:keepLines/>
        <w:jc w:val="end"/>
        <w:rPr>
          <w:b/>
          <w:bCs/>
          <w:sz w:val="22"/>
          <w:szCs w:val="22"/>
        </w:rPr>
      </w:pPr>
      <w:r>
        <w:rPr>
          <w:b/>
          <w:bCs/>
          <w:sz w:val="22"/>
          <w:szCs w:val="22"/>
        </w:rPr>
      </w:r>
    </w:p>
    <w:p>
      <w:pPr>
        <w:pStyle w:val="Normal"/>
        <w:keepNext w:val="true"/>
        <w:keepLines/>
        <w:jc w:val="end"/>
        <w:rPr>
          <w:sz w:val="22"/>
          <w:szCs w:val="22"/>
        </w:rPr>
      </w:pPr>
      <w:r>
        <w:rPr>
          <w:sz w:val="22"/>
          <w:szCs w:val="22"/>
        </w:rPr>
      </w:r>
    </w:p>
    <w:p>
      <w:pPr>
        <w:pStyle w:val="Heading1"/>
        <w:keepLines/>
        <w:ind w:hanging="0" w:start="0"/>
        <w:rPr>
          <w:color w:val="000000"/>
        </w:rPr>
      </w:pPr>
      <w:r>
        <w:rPr>
          <w:color w:val="000000"/>
        </w:rPr>
        <w:t>LEGAL OPINION</w:t>
      </w:r>
    </w:p>
    <w:p>
      <w:pPr>
        <w:pStyle w:val="Normal"/>
        <w:keepNext w:val="true"/>
        <w:keepLines/>
        <w:rPr>
          <w:color w:val="000000"/>
          <w:sz w:val="22"/>
          <w:szCs w:val="22"/>
        </w:rPr>
      </w:pPr>
      <w:r>
        <w:rPr>
          <w:color w:val="000000"/>
          <w:sz w:val="22"/>
          <w:szCs w:val="22"/>
        </w:rPr>
      </w:r>
    </w:p>
    <w:p>
      <w:pPr>
        <w:pStyle w:val="Normal"/>
        <w:keepNext w:val="true"/>
        <w:keepLines/>
        <w:jc w:val="center"/>
        <w:rPr>
          <w:sz w:val="22"/>
          <w:szCs w:val="22"/>
        </w:rPr>
      </w:pPr>
      <w:r>
        <w:rPr>
          <w:sz w:val="22"/>
          <w:szCs w:val="22"/>
        </w:rPr>
        <w:t>[Letterhead of</w:t>
      </w:r>
    </w:p>
    <w:p>
      <w:pPr>
        <w:pStyle w:val="Normal"/>
        <w:keepNext w:val="true"/>
        <w:keepLines/>
        <w:jc w:val="center"/>
        <w:rPr>
          <w:sz w:val="22"/>
          <w:szCs w:val="22"/>
        </w:rPr>
      </w:pPr>
      <w:r>
        <w:rPr>
          <w:sz w:val="22"/>
          <w:szCs w:val="22"/>
        </w:rPr>
        <w:t>Counsel to Counterparty]</w:t>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t>[Date]</w:t>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rPr>
          <w:sz w:val="22"/>
          <w:szCs w:val="22"/>
        </w:rPr>
      </w:pPr>
      <w:r>
        <w:rPr>
          <w:sz w:val="22"/>
          <w:szCs w:val="22"/>
        </w:rPr>
        <w:t>Enron North America Corp.</w:t>
      </w:r>
    </w:p>
    <w:p>
      <w:pPr>
        <w:pStyle w:val="Normal"/>
        <w:keepNext w:val="true"/>
        <w:keepLines/>
        <w:rPr>
          <w:sz w:val="22"/>
          <w:szCs w:val="22"/>
        </w:rPr>
      </w:pPr>
      <w:r>
        <w:rPr>
          <w:sz w:val="22"/>
          <w:szCs w:val="22"/>
        </w:rPr>
        <w:t>1400 Smith Street</w:t>
      </w:r>
    </w:p>
    <w:p>
      <w:pPr>
        <w:pStyle w:val="Normal"/>
        <w:keepNext w:val="true"/>
        <w:keepLines/>
        <w:rPr>
          <w:sz w:val="22"/>
          <w:szCs w:val="22"/>
        </w:rPr>
      </w:pPr>
      <w:r>
        <w:rPr>
          <w:sz w:val="22"/>
          <w:szCs w:val="22"/>
        </w:rPr>
        <w:t>Houston, Texas  77002</w:t>
      </w:r>
    </w:p>
    <w:p>
      <w:pPr>
        <w:pStyle w:val="Normal"/>
        <w:keepNext w:val="true"/>
        <w:keepLines/>
        <w:rPr>
          <w:sz w:val="22"/>
          <w:szCs w:val="22"/>
        </w:rPr>
      </w:pPr>
      <w:r>
        <w:rPr>
          <w:sz w:val="22"/>
          <w:szCs w:val="22"/>
        </w:rPr>
      </w:r>
    </w:p>
    <w:p>
      <w:pPr>
        <w:pStyle w:val="Normal"/>
        <w:keepNext w:val="true"/>
        <w:keepLines/>
        <w:rPr>
          <w:sz w:val="22"/>
          <w:szCs w:val="22"/>
        </w:rPr>
      </w:pPr>
      <w:r>
        <w:rPr>
          <w:sz w:val="22"/>
          <w:szCs w:val="22"/>
        </w:rPr>
        <w:t>Dear Sir or Madam:</w:t>
      </w:r>
    </w:p>
    <w:p>
      <w:pPr>
        <w:pStyle w:val="Normal"/>
        <w:keepNext w:val="true"/>
        <w:keepLines/>
        <w:rPr>
          <w:sz w:val="22"/>
          <w:szCs w:val="22"/>
        </w:rPr>
      </w:pPr>
      <w:r>
        <w:rPr>
          <w:sz w:val="22"/>
          <w:szCs w:val="22"/>
        </w:rPr>
      </w:r>
    </w:p>
    <w:p>
      <w:pPr>
        <w:pStyle w:val="Normal"/>
        <w:keepNext w:val="true"/>
        <w:keepLines/>
        <w:ind w:firstLine="1440" w:end="0"/>
        <w:jc w:val="both"/>
        <w:rPr>
          <w:sz w:val="22"/>
          <w:szCs w:val="22"/>
        </w:rPr>
      </w:pPr>
      <w:r>
        <w:rPr>
          <w:sz w:val="22"/>
          <w:szCs w:val="22"/>
        </w:rPr>
        <w:t>We have acted as counsel to Catequil Overseas Partners, Ltd.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jc w:val="both"/>
        <w:rPr>
          <w:sz w:val="22"/>
          <w:szCs w:val="22"/>
        </w:rPr>
      </w:pPr>
      <w:r>
        <w:rPr>
          <w:sz w:val="22"/>
          <w:szCs w:val="22"/>
        </w:rPr>
      </w:r>
    </w:p>
    <w:p>
      <w:pPr>
        <w:pStyle w:val="Normal"/>
        <w:keepNext w:val="true"/>
        <w:keepLines/>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keepNext w:val="true"/>
        <w:keepLines/>
        <w:jc w:val="both"/>
        <w:rPr>
          <w:sz w:val="22"/>
          <w:szCs w:val="22"/>
        </w:rPr>
      </w:pPr>
      <w:r>
        <w:rPr>
          <w:sz w:val="22"/>
          <w:szCs w:val="22"/>
        </w:rPr>
      </w:r>
    </w:p>
    <w:p>
      <w:pPr>
        <w:pStyle w:val="Normal"/>
        <w:keepNext w:val="true"/>
        <w:keepLines/>
        <w:jc w:val="both"/>
        <w:rPr>
          <w:sz w:val="22"/>
          <w:szCs w:val="22"/>
        </w:rPr>
      </w:pPr>
      <w:r>
        <w:rPr>
          <w:sz w:val="22"/>
          <w:szCs w:val="22"/>
        </w:rPr>
        <w:tab/>
        <w:tab/>
        <w:t>Based upon the foregoing and having regard for such legal considerations as we deem relevant, we are of opinion that:</w:t>
      </w:r>
    </w:p>
    <w:p>
      <w:pPr>
        <w:pStyle w:val="Normal"/>
        <w:keepNext w:val="true"/>
        <w:keepLine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keepNext w:val="true"/>
        <w:keepLines/>
        <w:tabs>
          <w:tab w:val="clear" w:pos="720"/>
          <w:tab w:val="left" w:pos="1440" w:leader="none"/>
        </w:tabs>
        <w:jc w:val="both"/>
        <w:rPr>
          <w:sz w:val="22"/>
          <w:szCs w:val="22"/>
        </w:rPr>
      </w:pPr>
      <w:r>
        <w:rPr>
          <w:sz w:val="22"/>
          <w:szCs w:val="22"/>
        </w:rPr>
      </w:r>
    </w:p>
    <w:p>
      <w:pPr>
        <w:pStyle w:val="Justified"/>
        <w:keepNext w:val="true"/>
        <w:keepLines/>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keepNext w:val="true"/>
        <w:keepLines/>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keepNext w:val="true"/>
        <w:keepLines/>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tabs>
          <w:tab w:val="clear" w:pos="720"/>
          <w:tab w:val="left" w:pos="1440" w:leader="none"/>
        </w:tabs>
        <w:rPr>
          <w:sz w:val="22"/>
          <w:szCs w:val="22"/>
        </w:rPr>
      </w:pPr>
      <w:r>
        <w:rPr>
          <w:sz w:val="22"/>
          <w:szCs w:val="22"/>
        </w:rPr>
      </w:r>
    </w:p>
    <w:p>
      <w:pPr>
        <w:pStyle w:val="Normal"/>
        <w:keepNext w:val="true"/>
        <w:keepLines/>
        <w:jc w:val="end"/>
        <w:rPr>
          <w:sz w:val="22"/>
          <w:szCs w:val="22"/>
        </w:rPr>
      </w:pPr>
      <w:r>
        <w:rPr>
          <w:sz w:val="22"/>
          <w:szCs w:val="22"/>
        </w:rPr>
        <w:t>Very truly yours</w:t>
        <w:tab/>
        <w:tab/>
        <w:tab/>
      </w:r>
    </w:p>
    <w:p>
      <w:pPr>
        <w:pStyle w:val="Normal"/>
        <w:keepNext w:val="true"/>
        <w:keepLines/>
        <w:jc w:val="end"/>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keepLines/>
        <w:jc w:val="center"/>
        <w:rPr>
          <w:b/>
          <w:bCs/>
          <w:sz w:val="22"/>
          <w:szCs w:val="22"/>
        </w:rPr>
      </w:pPr>
      <w:r>
        <w:rPr>
          <w:b/>
          <w:bCs/>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keepNext w:val="true"/>
        <w:keepLines/>
        <w:jc w:val="end"/>
        <w:rPr>
          <w:b/>
          <w:bCs/>
          <w:sz w:val="22"/>
          <w:szCs w:val="22"/>
        </w:rPr>
      </w:pPr>
      <w:r>
        <w:rPr>
          <w:b/>
          <w:bCs/>
          <w:sz w:val="22"/>
          <w:szCs w:val="22"/>
        </w:rPr>
      </w:r>
    </w:p>
    <w:p>
      <w:pPr>
        <w:pStyle w:val="Normal"/>
        <w:keepNext w:val="true"/>
        <w:keepLines/>
        <w:jc w:val="center"/>
        <w:rPr>
          <w:b/>
          <w:bCs/>
          <w:sz w:val="22"/>
          <w:szCs w:val="22"/>
          <w:u w:val="single"/>
        </w:rPr>
      </w:pPr>
      <w:r>
        <w:rPr>
          <w:b/>
          <w:bCs/>
          <w:sz w:val="22"/>
          <w:szCs w:val="22"/>
          <w:u w:val="single"/>
        </w:rPr>
        <w:t>PARAGRAPH 13</w:t>
      </w:r>
    </w:p>
    <w:p>
      <w:pPr>
        <w:pStyle w:val="Normal"/>
        <w:keepNext w:val="true"/>
        <w:keepLines/>
        <w:jc w:val="center"/>
        <w:rPr>
          <w:b/>
          <w:bCs/>
          <w:sz w:val="22"/>
          <w:szCs w:val="22"/>
        </w:rPr>
      </w:pPr>
      <w:r>
        <w:rPr>
          <w:b/>
          <w:bCs/>
          <w:sz w:val="22"/>
          <w:szCs w:val="22"/>
        </w:rPr>
        <w:t>to the</w:t>
      </w:r>
    </w:p>
    <w:p>
      <w:pPr>
        <w:pStyle w:val="Normal"/>
        <w:keepNext w:val="true"/>
        <w:keepLines/>
        <w:jc w:val="center"/>
        <w:rPr>
          <w:b/>
          <w:bCs/>
          <w:sz w:val="22"/>
          <w:szCs w:val="22"/>
        </w:rPr>
      </w:pPr>
      <w:r>
        <w:rPr>
          <w:b/>
          <w:bCs/>
          <w:sz w:val="22"/>
          <w:szCs w:val="22"/>
        </w:rPr>
        <w:t>ISDA CREDIT SUPPORT ANNEX</w:t>
      </w:r>
    </w:p>
    <w:p>
      <w:pPr>
        <w:pStyle w:val="Normal"/>
        <w:keepNext w:val="true"/>
        <w:keepLines/>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dated as of _________________, 2000</w:t>
      </w:r>
    </w:p>
    <w:p>
      <w:pPr>
        <w:pStyle w:val="Normal"/>
        <w:keepNext w:val="true"/>
        <w:keepLines/>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keepNext w:val="true"/>
              <w:keepLines/>
              <w:tabs>
                <w:tab w:val="clear" w:pos="720"/>
                <w:tab w:val="center" w:pos="5760" w:leader="none"/>
              </w:tabs>
              <w:spacing w:before="240" w:after="0"/>
              <w:jc w:val="center"/>
              <w:rPr/>
            </w:pPr>
            <w:r>
              <w:rPr>
                <w:b/>
                <w:bCs/>
                <w:caps/>
                <w:sz w:val="22"/>
                <w:szCs w:val="22"/>
              </w:rPr>
              <w:t>Catequil OVERSEAS partners, lTD</w:t>
            </w:r>
            <w:r>
              <w:rPr>
                <w:b/>
                <w:bCs/>
                <w:sz w:val="22"/>
                <w:szCs w:val="22"/>
              </w:rPr>
              <w:t>., a limited partnership organized under the law of the Cayman Islands (“Party B”)</w:t>
            </w:r>
          </w:p>
          <w:p>
            <w:pPr>
              <w:pStyle w:val="Normal"/>
              <w:keepNext w:val="true"/>
              <w:keepLines/>
              <w:tabs>
                <w:tab w:val="clear" w:pos="720"/>
                <w:tab w:val="center" w:pos="5760" w:leader="none"/>
              </w:tabs>
              <w:spacing w:before="240" w:after="0"/>
              <w:jc w:val="center"/>
              <w:rPr>
                <w:b/>
                <w:bCs/>
                <w:sz w:val="22"/>
                <w:szCs w:val="22"/>
              </w:rPr>
            </w:pPr>
            <w:r>
              <w:rPr>
                <w:b/>
                <w:bCs/>
                <w:sz w:val="22"/>
                <w:szCs w:val="22"/>
              </w:rPr>
            </w:r>
          </w:p>
        </w:tc>
      </w:tr>
    </w:tbl>
    <w:p>
      <w:pPr>
        <w:pStyle w:val="Justified"/>
        <w:keepNext w:val="true"/>
        <w:keepLines/>
        <w:widowControl/>
        <w:spacing w:before="0" w:after="0"/>
        <w:rPr>
          <w:rFonts w:ascii="Times New Roman" w:hAnsi="Times New Roman" w:cs="Times New Roman"/>
        </w:rPr>
      </w:pPr>
      <w:r>
        <w:rPr>
          <w:rFonts w:cs="Times New Roman" w:ascii="Times New Roman" w:hAnsi="Times New Roman"/>
        </w:rPr>
      </w:r>
    </w:p>
    <w:p>
      <w:pPr>
        <w:pStyle w:val="Normal"/>
        <w:keepNext w:val="true"/>
        <w:keepLines/>
        <w:jc w:val="both"/>
        <w:rPr>
          <w:sz w:val="22"/>
          <w:szCs w:val="22"/>
        </w:rPr>
      </w:pPr>
      <w:r>
        <w:rPr>
          <w:b/>
          <w:bCs/>
          <w:sz w:val="22"/>
          <w:szCs w:val="22"/>
        </w:rPr>
        <w:t>Paragraph 13.  Elections and Variables.</w:t>
      </w:r>
    </w:p>
    <w:p>
      <w:pPr>
        <w:pStyle w:val="Normal"/>
        <w:keepNext w:val="true"/>
        <w:keepLines/>
        <w:jc w:val="both"/>
        <w:rPr>
          <w:sz w:val="22"/>
          <w:szCs w:val="22"/>
        </w:rPr>
      </w:pPr>
      <w:r>
        <w:rPr>
          <w:sz w:val="22"/>
          <w:szCs w:val="22"/>
        </w:rPr>
      </w:r>
    </w:p>
    <w:p>
      <w:pPr>
        <w:pStyle w:val="Normal"/>
        <w:keepNext w:val="true"/>
        <w:keepLines/>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keepNext w:val="true"/>
        <w:keepLines/>
        <w:ind w:hanging="360" w:start="360" w:end="0"/>
        <w:jc w:val="both"/>
        <w:rPr>
          <w:sz w:val="22"/>
          <w:szCs w:val="22"/>
        </w:rPr>
      </w:pPr>
      <w:r>
        <w:rPr>
          <w:sz w:val="22"/>
          <w:szCs w:val="22"/>
        </w:rPr>
      </w:r>
    </w:p>
    <w:p>
      <w:pPr>
        <w:pStyle w:val="Normal"/>
        <w:keepNext w:val="true"/>
        <w:keepLines/>
        <w:ind w:start="630" w:end="0"/>
        <w:jc w:val="both"/>
        <w:rPr>
          <w:sz w:val="22"/>
          <w:szCs w:val="22"/>
        </w:rPr>
      </w:pPr>
      <w:r>
        <w:rPr>
          <w:sz w:val="22"/>
          <w:szCs w:val="22"/>
        </w:rPr>
        <w:t>With respect to Party A:  None.</w:t>
      </w:r>
    </w:p>
    <w:p>
      <w:pPr>
        <w:pStyle w:val="Normal"/>
        <w:keepNext w:val="true"/>
        <w:keepLines/>
        <w:ind w:start="630" w:end="0"/>
        <w:jc w:val="both"/>
        <w:rPr>
          <w:sz w:val="22"/>
          <w:szCs w:val="22"/>
        </w:rPr>
      </w:pPr>
      <w:r>
        <w:rPr>
          <w:sz w:val="22"/>
          <w:szCs w:val="22"/>
        </w:rPr>
      </w:r>
    </w:p>
    <w:p>
      <w:pPr>
        <w:pStyle w:val="Normal"/>
        <w:keepNext w:val="true"/>
        <w:keepLines/>
        <w:ind w:start="630" w:end="0"/>
        <w:jc w:val="both"/>
        <w:rPr>
          <w:sz w:val="22"/>
          <w:szCs w:val="22"/>
        </w:rPr>
      </w:pPr>
      <w:r>
        <w:rPr>
          <w:sz w:val="22"/>
          <w:szCs w:val="22"/>
        </w:rPr>
        <w:t>With respect to Party B:  None.</w:t>
      </w:r>
    </w:p>
    <w:p>
      <w:pPr>
        <w:pStyle w:val="Normal"/>
        <w:keepNext w:val="true"/>
        <w:keepLines/>
        <w:ind w:hanging="720" w:start="720" w:end="0"/>
        <w:jc w:val="both"/>
        <w:rPr>
          <w:sz w:val="22"/>
          <w:szCs w:val="22"/>
        </w:rPr>
      </w:pPr>
      <w:r>
        <w:rPr>
          <w:sz w:val="22"/>
          <w:szCs w:val="22"/>
        </w:rPr>
      </w:r>
    </w:p>
    <w:p>
      <w:pPr>
        <w:pStyle w:val="Normal"/>
        <w:keepNext w:val="true"/>
        <w:keepLines/>
        <w:ind w:hanging="360" w:start="360" w:end="0"/>
        <w:jc w:val="both"/>
        <w:rPr/>
      </w:pPr>
      <w:r>
        <w:rPr>
          <w:sz w:val="22"/>
          <w:szCs w:val="22"/>
        </w:rPr>
        <w:t>(b)</w:t>
        <w:tab/>
      </w:r>
      <w:r>
        <w:rPr>
          <w:b/>
          <w:bCs/>
          <w:sz w:val="22"/>
          <w:szCs w:val="22"/>
        </w:rPr>
        <w:t>Credit Support Obligations.</w:t>
      </w:r>
    </w:p>
    <w:p>
      <w:pPr>
        <w:pStyle w:val="Normal"/>
        <w:keepNext w:val="true"/>
        <w:keepLines/>
        <w:ind w:hanging="720" w:start="720" w:end="0"/>
        <w:jc w:val="both"/>
        <w:rPr>
          <w:b/>
          <w:bCs/>
          <w:sz w:val="22"/>
          <w:szCs w:val="22"/>
        </w:rPr>
      </w:pPr>
      <w:r>
        <w:rPr>
          <w:b/>
          <w:bCs/>
          <w:sz w:val="22"/>
          <w:szCs w:val="22"/>
        </w:rPr>
      </w:r>
    </w:p>
    <w:p>
      <w:pPr>
        <w:pStyle w:val="Normal"/>
        <w:keepNext w:val="true"/>
        <w:keepLines/>
        <w:ind w:start="720" w:end="0"/>
        <w:jc w:val="both"/>
        <w:rPr>
          <w:sz w:val="22"/>
          <w:szCs w:val="22"/>
        </w:rPr>
      </w:pPr>
      <w:r>
        <w:rPr>
          <w:sz w:val="22"/>
          <w:szCs w:val="22"/>
        </w:rPr>
        <w:t xml:space="preserve">(i)  </w:t>
      </w:r>
      <w:r>
        <w:rPr>
          <w:b/>
          <w:bCs/>
          <w:sz w:val="22"/>
          <w:szCs w:val="22"/>
        </w:rPr>
        <w:t>Delivery Amount, Return Amount, and Credit Support Amount.</w:t>
      </w:r>
    </w:p>
    <w:p>
      <w:pPr>
        <w:pStyle w:val="Normal"/>
        <w:keepNext w:val="true"/>
        <w:keepLines/>
        <w:ind w:hanging="1260" w:start="1440" w:end="0"/>
        <w:jc w:val="both"/>
        <w:rPr>
          <w:sz w:val="22"/>
          <w:szCs w:val="22"/>
        </w:rPr>
      </w:pPr>
      <w:r>
        <w:rPr>
          <w:sz w:val="22"/>
          <w:szCs w:val="22"/>
        </w:rPr>
      </w:r>
    </w:p>
    <w:p>
      <w:pPr>
        <w:pStyle w:val="Normal"/>
        <w:keepNext w:val="true"/>
        <w:keepLines/>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keepNext w:val="true"/>
        <w:keepLines/>
        <w:ind w:start="720" w:end="0"/>
        <w:jc w:val="both"/>
        <w:rPr>
          <w:sz w:val="22"/>
          <w:szCs w:val="22"/>
        </w:rPr>
      </w:pPr>
      <w:r>
        <w:rPr>
          <w:sz w:val="22"/>
          <w:szCs w:val="22"/>
        </w:rPr>
      </w:r>
    </w:p>
    <w:p>
      <w:pPr>
        <w:pStyle w:val="Normal"/>
        <w:keepNext w:val="true"/>
        <w:keepLines/>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keepNext w:val="true"/>
        <w:keepLines/>
        <w:ind w:start="720" w:end="0"/>
        <w:jc w:val="both"/>
        <w:rPr>
          <w:sz w:val="22"/>
          <w:szCs w:val="22"/>
        </w:rPr>
      </w:pPr>
      <w:r>
        <w:rPr>
          <w:sz w:val="22"/>
          <w:szCs w:val="22"/>
        </w:rPr>
      </w:r>
    </w:p>
    <w:p>
      <w:pPr>
        <w:pStyle w:val="Normal"/>
        <w:keepNext w:val="true"/>
        <w:keepLines/>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keepNext w:val="true"/>
        <w:keepLines/>
        <w:ind w:start="720" w:end="0"/>
        <w:jc w:val="both"/>
        <w:rPr>
          <w:b/>
          <w:bCs/>
          <w:sz w:val="22"/>
          <w:szCs w:val="22"/>
        </w:rPr>
      </w:pPr>
      <w:r>
        <w:rPr>
          <w:b/>
          <w:bCs/>
          <w:sz w:val="22"/>
          <w:szCs w:val="22"/>
        </w:rPr>
      </w:r>
    </w:p>
    <w:p>
      <w:pPr>
        <w:pStyle w:val="Normal"/>
        <w:keepNext w:val="true"/>
        <w:keepLines/>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keepNext w:val="true"/>
        <w:keepLines/>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keepNext w:val="true"/>
              <w:keepLines/>
              <w:jc w:val="both"/>
              <w:rPr>
                <w:sz w:val="22"/>
                <w:szCs w:val="22"/>
              </w:rPr>
            </w:pPr>
            <w:r>
              <w:rPr>
                <w:sz w:val="22"/>
                <w:szCs w:val="22"/>
              </w:rPr>
              <w:t>(A)</w:t>
            </w:r>
          </w:p>
        </w:tc>
        <w:tc>
          <w:tcPr>
            <w:tcW w:w="2880" w:type="dxa"/>
            <w:tcBorders/>
          </w:tcPr>
          <w:p>
            <w:pPr>
              <w:pStyle w:val="Normal"/>
              <w:keepNext w:val="true"/>
              <w:keepLines/>
              <w:rPr>
                <w:sz w:val="22"/>
                <w:szCs w:val="22"/>
              </w:rPr>
            </w:pPr>
            <w:r>
              <w:rPr>
                <w:sz w:val="22"/>
                <w:szCs w:val="22"/>
              </w:rPr>
              <w:t>Cash</w:t>
            </w:r>
          </w:p>
          <w:p>
            <w:pPr>
              <w:pStyle w:val="Normal"/>
              <w:keepNext w:val="true"/>
              <w:keepLines/>
              <w:rPr>
                <w:sz w:val="22"/>
                <w:szCs w:val="22"/>
              </w:rPr>
            </w:pPr>
            <w:r>
              <w:rPr>
                <w:sz w:val="22"/>
                <w:szCs w:val="22"/>
              </w:rPr>
            </w:r>
          </w:p>
        </w:tc>
        <w:tc>
          <w:tcPr>
            <w:tcW w:w="1440" w:type="dxa"/>
            <w:tcBorders/>
          </w:tcPr>
          <w:p>
            <w:pPr>
              <w:pStyle w:val="Normal"/>
              <w:keepNext w:val="true"/>
              <w:keepLines/>
              <w:jc w:val="center"/>
              <w:rPr>
                <w:sz w:val="22"/>
                <w:szCs w:val="22"/>
              </w:rPr>
            </w:pPr>
            <w:r>
              <w:rPr>
                <w:sz w:val="22"/>
                <w:szCs w:val="22"/>
              </w:rPr>
              <w:t>[X]</w:t>
            </w:r>
          </w:p>
        </w:tc>
        <w:tc>
          <w:tcPr>
            <w:tcW w:w="1440" w:type="dxa"/>
            <w:tcBorders/>
          </w:tcPr>
          <w:p>
            <w:pPr>
              <w:pStyle w:val="Normal"/>
              <w:keepNext w:val="true"/>
              <w:keepLines/>
              <w:jc w:val="center"/>
              <w:rPr>
                <w:sz w:val="22"/>
                <w:szCs w:val="22"/>
              </w:rPr>
            </w:pPr>
            <w:r>
              <w:rPr>
                <w:sz w:val="22"/>
                <w:szCs w:val="22"/>
              </w:rPr>
              <w:t>[X]</w:t>
            </w:r>
          </w:p>
        </w:tc>
        <w:tc>
          <w:tcPr>
            <w:tcW w:w="1365" w:type="dxa"/>
            <w:tcBorders/>
          </w:tcPr>
          <w:p>
            <w:pPr>
              <w:pStyle w:val="Normal"/>
              <w:keepNext w:val="true"/>
              <w:keepLines/>
              <w:jc w:val="center"/>
              <w:rPr>
                <w:sz w:val="22"/>
                <w:szCs w:val="22"/>
              </w:rPr>
            </w:pPr>
            <w:r>
              <w:rPr>
                <w:sz w:val="22"/>
                <w:szCs w:val="22"/>
              </w:rPr>
              <w:t>100%</w:t>
            </w:r>
          </w:p>
        </w:tc>
      </w:tr>
      <w:tr>
        <w:trPr/>
        <w:tc>
          <w:tcPr>
            <w:tcW w:w="630" w:type="dxa"/>
            <w:tcBorders/>
          </w:tcPr>
          <w:p>
            <w:pPr>
              <w:pStyle w:val="Normal"/>
              <w:keepNext w:val="true"/>
              <w:keepLines/>
              <w:jc w:val="both"/>
              <w:rPr>
                <w:sz w:val="22"/>
                <w:szCs w:val="22"/>
              </w:rPr>
            </w:pPr>
            <w:r>
              <w:rPr>
                <w:sz w:val="22"/>
                <w:szCs w:val="22"/>
              </w:rPr>
              <w:t>(B)</w:t>
            </w:r>
          </w:p>
        </w:tc>
        <w:tc>
          <w:tcPr>
            <w:tcW w:w="2880" w:type="dxa"/>
            <w:tcBorders/>
          </w:tcPr>
          <w:p>
            <w:pPr>
              <w:pStyle w:val="Normal"/>
              <w:keepNext w:val="true"/>
              <w:keepLines/>
              <w:rPr>
                <w:sz w:val="22"/>
                <w:szCs w:val="22"/>
              </w:rPr>
            </w:pPr>
            <w:r>
              <w:rPr>
                <w:sz w:val="22"/>
                <w:szCs w:val="22"/>
              </w:rPr>
              <w:t>Negotiable debt obligations issued by the U.S. Treasury Department having an original maturity at issuance of not more than one year (“Government Obligations”)</w:t>
            </w:r>
          </w:p>
          <w:p>
            <w:pPr>
              <w:pStyle w:val="Normal"/>
              <w:keepNext w:val="true"/>
              <w:keepLines/>
              <w:rPr>
                <w:sz w:val="22"/>
                <w:szCs w:val="22"/>
              </w:rPr>
            </w:pPr>
            <w:r>
              <w:rPr>
                <w:sz w:val="22"/>
                <w:szCs w:val="22"/>
              </w:rPr>
            </w:r>
          </w:p>
        </w:tc>
        <w:tc>
          <w:tcPr>
            <w:tcW w:w="1440" w:type="dxa"/>
            <w:tcBorders/>
          </w:tcPr>
          <w:p>
            <w:pPr>
              <w:pStyle w:val="Normal"/>
              <w:keepNext w:val="true"/>
              <w:keepLines/>
              <w:jc w:val="center"/>
              <w:rPr>
                <w:sz w:val="22"/>
                <w:szCs w:val="22"/>
              </w:rPr>
            </w:pPr>
            <w:r>
              <w:rPr>
                <w:sz w:val="22"/>
                <w:szCs w:val="22"/>
              </w:rPr>
              <w:t>[X]</w:t>
            </w:r>
          </w:p>
        </w:tc>
        <w:tc>
          <w:tcPr>
            <w:tcW w:w="1440" w:type="dxa"/>
            <w:tcBorders/>
          </w:tcPr>
          <w:p>
            <w:pPr>
              <w:pStyle w:val="Normal"/>
              <w:keepNext w:val="true"/>
              <w:keepLines/>
              <w:jc w:val="center"/>
              <w:rPr>
                <w:sz w:val="22"/>
                <w:szCs w:val="22"/>
              </w:rPr>
            </w:pPr>
            <w:r>
              <w:rPr>
                <w:sz w:val="22"/>
                <w:szCs w:val="22"/>
              </w:rPr>
              <w:t>[X]</w:t>
            </w:r>
          </w:p>
        </w:tc>
        <w:tc>
          <w:tcPr>
            <w:tcW w:w="1365" w:type="dxa"/>
            <w:tcBorders/>
          </w:tcPr>
          <w:p>
            <w:pPr>
              <w:pStyle w:val="Normal"/>
              <w:keepNext w:val="true"/>
              <w:keepLines/>
              <w:jc w:val="center"/>
              <w:rPr>
                <w:sz w:val="22"/>
                <w:szCs w:val="22"/>
              </w:rPr>
            </w:pPr>
            <w:r>
              <w:rPr>
                <w:sz w:val="22"/>
                <w:szCs w:val="22"/>
              </w:rPr>
              <w:t>100%</w:t>
            </w:r>
          </w:p>
        </w:tc>
      </w:tr>
      <w:tr>
        <w:trPr/>
        <w:tc>
          <w:tcPr>
            <w:tcW w:w="630" w:type="dxa"/>
            <w:tcBorders/>
          </w:tcPr>
          <w:p>
            <w:pPr>
              <w:pStyle w:val="Normal"/>
              <w:keepNext w:val="true"/>
              <w:keepLines/>
              <w:jc w:val="both"/>
              <w:rPr>
                <w:sz w:val="22"/>
                <w:szCs w:val="22"/>
              </w:rPr>
            </w:pPr>
            <w:r>
              <w:rPr>
                <w:sz w:val="22"/>
                <w:szCs w:val="22"/>
              </w:rPr>
              <w:t>(C)</w:t>
            </w:r>
          </w:p>
        </w:tc>
        <w:tc>
          <w:tcPr>
            <w:tcW w:w="2880" w:type="dxa"/>
            <w:tcBorders/>
          </w:tcPr>
          <w:p>
            <w:pPr>
              <w:pStyle w:val="Normal"/>
              <w:keepNext w:val="true"/>
              <w:keepLines/>
              <w:rPr>
                <w:sz w:val="22"/>
                <w:szCs w:val="22"/>
              </w:rPr>
            </w:pPr>
            <w:r>
              <w:rPr>
                <w:sz w:val="22"/>
                <w:szCs w:val="22"/>
              </w:rPr>
              <w:t>Other:</w:t>
              <w:tab/>
              <w:t>None</w:t>
            </w:r>
          </w:p>
          <w:p>
            <w:pPr>
              <w:pStyle w:val="Normal"/>
              <w:keepNext w:val="true"/>
              <w:keepLines/>
              <w:rPr>
                <w:sz w:val="22"/>
                <w:szCs w:val="22"/>
              </w:rPr>
            </w:pPr>
            <w:r>
              <w:rPr>
                <w:sz w:val="22"/>
                <w:szCs w:val="22"/>
              </w:rPr>
            </w:r>
          </w:p>
        </w:tc>
        <w:tc>
          <w:tcPr>
            <w:tcW w:w="1440" w:type="dxa"/>
            <w:tcBorders/>
          </w:tcPr>
          <w:p>
            <w:pPr>
              <w:pStyle w:val="Normal"/>
              <w:keepNext w:val="true"/>
              <w:keepLines/>
              <w:snapToGrid w:val="false"/>
              <w:jc w:val="center"/>
              <w:rPr>
                <w:sz w:val="22"/>
                <w:szCs w:val="22"/>
              </w:rPr>
            </w:pPr>
            <w:r>
              <w:rPr>
                <w:sz w:val="22"/>
                <w:szCs w:val="22"/>
              </w:rPr>
            </w:r>
          </w:p>
        </w:tc>
        <w:tc>
          <w:tcPr>
            <w:tcW w:w="1440" w:type="dxa"/>
            <w:tcBorders/>
          </w:tcPr>
          <w:p>
            <w:pPr>
              <w:pStyle w:val="Normal"/>
              <w:keepNext w:val="true"/>
              <w:keepLines/>
              <w:snapToGrid w:val="false"/>
              <w:jc w:val="center"/>
              <w:rPr>
                <w:sz w:val="22"/>
                <w:szCs w:val="22"/>
              </w:rPr>
            </w:pPr>
            <w:r>
              <w:rPr>
                <w:sz w:val="22"/>
                <w:szCs w:val="22"/>
              </w:rPr>
            </w:r>
          </w:p>
        </w:tc>
        <w:tc>
          <w:tcPr>
            <w:tcW w:w="1365" w:type="dxa"/>
            <w:tcBorders/>
          </w:tcPr>
          <w:p>
            <w:pPr>
              <w:pStyle w:val="Normal"/>
              <w:keepNext w:val="true"/>
              <w:keepLines/>
              <w:snapToGrid w:val="false"/>
              <w:jc w:val="center"/>
              <w:rPr>
                <w:sz w:val="22"/>
                <w:szCs w:val="22"/>
              </w:rPr>
            </w:pPr>
            <w:r>
              <w:rPr>
                <w:sz w:val="22"/>
                <w:szCs w:val="22"/>
              </w:rPr>
            </w:r>
          </w:p>
        </w:tc>
      </w:tr>
    </w:tbl>
    <w:p>
      <w:pPr>
        <w:pStyle w:val="Normal"/>
        <w:keepNext w:val="true"/>
        <w:keepLines/>
        <w:ind w:start="1440" w:end="0"/>
        <w:jc w:val="both"/>
        <w:rPr>
          <w:sz w:val="22"/>
          <w:szCs w:val="22"/>
        </w:rPr>
      </w:pPr>
      <w:r>
        <w:rPr>
          <w:sz w:val="22"/>
          <w:szCs w:val="22"/>
        </w:rPr>
      </w:r>
    </w:p>
    <w:p>
      <w:pPr>
        <w:pStyle w:val="Normal"/>
        <w:keepNext w:val="true"/>
        <w:keepLines/>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keepNext w:val="true"/>
        <w:keepLines/>
        <w:ind w:start="1440" w:end="0"/>
        <w:jc w:val="both"/>
        <w:rPr>
          <w:b/>
          <w:bCs/>
          <w:sz w:val="22"/>
          <w:szCs w:val="22"/>
        </w:rPr>
      </w:pPr>
      <w:r>
        <w:rPr>
          <w:b/>
          <w:bCs/>
          <w:sz w:val="22"/>
          <w:szCs w:val="22"/>
        </w:rPr>
      </w:r>
    </w:p>
    <w:p>
      <w:pPr>
        <w:pStyle w:val="Normal"/>
        <w:keepNext w:val="true"/>
        <w:keepLines/>
        <w:ind w:start="720" w:end="0"/>
        <w:jc w:val="both"/>
        <w:rPr/>
      </w:pPr>
      <w:r>
        <w:rPr>
          <w:sz w:val="22"/>
          <w:szCs w:val="22"/>
        </w:rPr>
        <w:t xml:space="preserve">(iv)  </w:t>
      </w:r>
      <w:r>
        <w:rPr>
          <w:b/>
          <w:bCs/>
          <w:sz w:val="22"/>
          <w:szCs w:val="22"/>
        </w:rPr>
        <w:t>Thresholds.</w:t>
      </w:r>
    </w:p>
    <w:p>
      <w:pPr>
        <w:pStyle w:val="Normal"/>
        <w:keepNext w:val="true"/>
        <w:keepLines/>
        <w:ind w:hanging="720" w:start="1440" w:end="0"/>
        <w:jc w:val="both"/>
        <w:rPr>
          <w:b/>
          <w:bCs/>
          <w:sz w:val="22"/>
          <w:szCs w:val="22"/>
        </w:rPr>
      </w:pPr>
      <w:r>
        <w:rPr>
          <w:b/>
          <w:bCs/>
          <w:sz w:val="22"/>
          <w:szCs w:val="22"/>
        </w:rPr>
      </w:r>
    </w:p>
    <w:p>
      <w:pPr>
        <w:pStyle w:val="Normal"/>
        <w:keepNext w:val="true"/>
        <w:keepLines/>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in the Confirmation of any new Transaction, which amount (which may be an increased or decreased amount from the prior confirmation) is to be agreed to by Party A and Party B prior to entering into such Transaction and  which amount as modified shall be the Independent Amount applicable for all outstanding Transactions, provided, however, that in no event shall Party B’s Independent Amount be less than $250,000 if there are any outstanding Transactions.</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$zero (0).</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keepNext w:val="true"/>
        <w:keepLines/>
        <w:ind w:start="720" w:end="0"/>
        <w:jc w:val="both"/>
        <w:rPr>
          <w:sz w:val="22"/>
          <w:szCs w:val="22"/>
        </w:rPr>
      </w:pPr>
      <w:r>
        <w:rPr>
          <w:sz w:val="22"/>
          <w:szCs w:val="22"/>
        </w:rPr>
      </w:r>
    </w:p>
    <w:p>
      <w:pPr>
        <w:pStyle w:val="Normal"/>
        <w:keepNext w:val="true"/>
        <w:keepLines/>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(c)  </w:t>
      </w:r>
      <w:r>
        <w:rPr>
          <w:b/>
          <w:bCs/>
          <w:sz w:val="22"/>
          <w:szCs w:val="22"/>
        </w:rPr>
        <w:t>Valuation and Timing.</w:t>
      </w:r>
    </w:p>
    <w:p>
      <w:pPr>
        <w:pStyle w:val="Normal"/>
        <w:keepNext w:val="true"/>
        <w:keepLines/>
        <w:spacing w:before="240" w:after="0"/>
        <w:ind w:start="720" w:end="0"/>
        <w:jc w:val="both"/>
        <w:rPr>
          <w:sz w:val="22"/>
          <w:szCs w:val="22"/>
        </w:rPr>
      </w:pPr>
      <w:r>
        <w:rPr>
          <w:b/>
          <w:bCs/>
          <w:sz w:val="22"/>
          <w:szCs w:val="22"/>
        </w:rPr>
        <w:t>[</w:t>
      </w: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b/>
          <w:bCs/>
          <w:sz w:val="22"/>
          <w:szCs w:val="22"/>
        </w:rPr>
        <w:t>][Under review]</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(iii)  </w:t>
      </w:r>
      <w:r>
        <w:rPr>
          <w:b/>
          <w:bCs/>
          <w:sz w:val="22"/>
          <w:szCs w:val="22"/>
        </w:rPr>
        <w:t>“Valuation Time”</w:t>
      </w:r>
      <w:r>
        <w:rPr>
          <w:sz w:val="22"/>
          <w:szCs w:val="22"/>
        </w:rPr>
        <w:t xml:space="preserve"> means:</w:t>
      </w:r>
    </w:p>
    <w:p>
      <w:pPr>
        <w:pStyle w:val="Normal"/>
        <w:keepNext w:val="true"/>
        <w:keepLines/>
        <w:ind w:hanging="720" w:start="144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keepNext w:val="true"/>
        <w:keepLines/>
        <w:ind w:hanging="360" w:start="144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provided that the calculations of Value and Exposure will be made as of approximately the same time on the same date.</w:t>
      </w:r>
    </w:p>
    <w:p>
      <w:pPr>
        <w:pStyle w:val="Normal"/>
        <w:keepNext w:val="true"/>
        <w:keepLines/>
        <w:ind w:start="360" w:end="0"/>
        <w:jc w:val="both"/>
        <w:rPr>
          <w:sz w:val="22"/>
          <w:szCs w:val="22"/>
        </w:rPr>
      </w:pPr>
      <w:r>
        <w:rPr>
          <w:sz w:val="22"/>
          <w:szCs w:val="22"/>
        </w:rPr>
      </w:r>
    </w:p>
    <w:p>
      <w:pPr>
        <w:pStyle w:val="Normal"/>
        <w:keepNext w:val="true"/>
        <w:keepLines/>
        <w:ind w:start="720" w:end="0"/>
        <w:jc w:val="both"/>
        <w:rPr/>
      </w:pPr>
      <w:r>
        <w:rPr>
          <w:sz w:val="22"/>
          <w:szCs w:val="22"/>
        </w:rPr>
        <w:t>(iv)  “</w:t>
      </w:r>
      <w:r>
        <w:rPr>
          <w:b/>
          <w:bCs/>
          <w:sz w:val="22"/>
          <w:szCs w:val="22"/>
        </w:rPr>
        <w:t>Notification Time”</w:t>
      </w:r>
      <w:r>
        <w:rPr>
          <w:sz w:val="22"/>
          <w:szCs w:val="22"/>
        </w:rPr>
        <w:t xml:space="preserve"> means 11:00 a.m., New York time, on a Local Business Day.</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keepNext w:val="true"/>
        <w:keepLines/>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keepNext w:val="true"/>
              <w:keepLines/>
              <w:ind w:start="-18" w:end="0"/>
              <w:rPr>
                <w:b/>
                <w:bCs/>
                <w:sz w:val="22"/>
                <w:szCs w:val="22"/>
              </w:rPr>
            </w:pPr>
            <w:r>
              <w:rPr>
                <w:b/>
                <w:bCs/>
                <w:sz w:val="22"/>
                <w:szCs w:val="22"/>
              </w:rPr>
              <w:t>Specified Condition</w:t>
            </w:r>
          </w:p>
        </w:tc>
        <w:tc>
          <w:tcPr>
            <w:tcW w:w="1280" w:type="dxa"/>
            <w:tcBorders/>
          </w:tcPr>
          <w:p>
            <w:pPr>
              <w:pStyle w:val="Normal"/>
              <w:keepNext w:val="true"/>
              <w:keepLines/>
              <w:jc w:val="center"/>
              <w:rPr>
                <w:b/>
                <w:bCs/>
                <w:sz w:val="22"/>
                <w:szCs w:val="22"/>
              </w:rPr>
            </w:pPr>
            <w:r>
              <w:rPr>
                <w:b/>
                <w:bCs/>
                <w:sz w:val="22"/>
                <w:szCs w:val="22"/>
              </w:rPr>
              <w:t>Party A</w:t>
            </w:r>
          </w:p>
        </w:tc>
        <w:tc>
          <w:tcPr>
            <w:tcW w:w="1280" w:type="dxa"/>
            <w:tcBorders/>
          </w:tcPr>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r>
      <w:tr>
        <w:trPr/>
        <w:tc>
          <w:tcPr>
            <w:tcW w:w="3600" w:type="dxa"/>
            <w:tcBorders/>
          </w:tcPr>
          <w:p>
            <w:pPr>
              <w:pStyle w:val="Normal"/>
              <w:keepNext w:val="true"/>
              <w:keepLines/>
              <w:ind w:start="-18" w:end="0"/>
              <w:rPr>
                <w:sz w:val="22"/>
                <w:szCs w:val="22"/>
              </w:rPr>
            </w:pPr>
            <w:r>
              <w:rPr>
                <w:sz w:val="22"/>
                <w:szCs w:val="22"/>
              </w:rPr>
              <w:t>Illegality</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rPr>
            </w:pPr>
            <w:r>
              <w:rPr>
                <w:sz w:val="22"/>
                <w:szCs w:val="22"/>
              </w:rPr>
              <w:t>[X]</w:t>
            </w:r>
          </w:p>
        </w:tc>
      </w:tr>
      <w:tr>
        <w:trPr/>
        <w:tc>
          <w:tcPr>
            <w:tcW w:w="3600" w:type="dxa"/>
            <w:tcBorders/>
          </w:tcPr>
          <w:p>
            <w:pPr>
              <w:pStyle w:val="Normal"/>
              <w:keepNext w:val="true"/>
              <w:keepLines/>
              <w:ind w:start="-18" w:end="0"/>
              <w:rPr>
                <w:sz w:val="22"/>
                <w:szCs w:val="22"/>
              </w:rPr>
            </w:pPr>
            <w:r>
              <w:rPr>
                <w:sz w:val="22"/>
                <w:szCs w:val="22"/>
              </w:rPr>
              <w:t>Tax Event</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  ]</w:t>
            </w:r>
          </w:p>
        </w:tc>
        <w:tc>
          <w:tcPr>
            <w:tcW w:w="1280" w:type="dxa"/>
            <w:tcBorders/>
          </w:tcPr>
          <w:p>
            <w:pPr>
              <w:pStyle w:val="Normal"/>
              <w:keepNext w:val="true"/>
              <w:keepLines/>
              <w:jc w:val="center"/>
              <w:rPr>
                <w:sz w:val="22"/>
                <w:szCs w:val="22"/>
              </w:rPr>
            </w:pPr>
            <w:r>
              <w:rPr>
                <w:sz w:val="22"/>
                <w:szCs w:val="22"/>
              </w:rPr>
              <w:t>[  ]</w:t>
            </w:r>
          </w:p>
        </w:tc>
      </w:tr>
      <w:tr>
        <w:trPr/>
        <w:tc>
          <w:tcPr>
            <w:tcW w:w="3600" w:type="dxa"/>
            <w:tcBorders/>
          </w:tcPr>
          <w:p>
            <w:pPr>
              <w:pStyle w:val="Normal"/>
              <w:keepNext w:val="true"/>
              <w:keepLines/>
              <w:ind w:start="-18" w:end="0"/>
              <w:rPr>
                <w:sz w:val="22"/>
                <w:szCs w:val="22"/>
              </w:rPr>
            </w:pPr>
            <w:r>
              <w:rPr>
                <w:sz w:val="22"/>
                <w:szCs w:val="22"/>
              </w:rPr>
              <w:t>Tax Event Upon Merger</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  ]</w:t>
            </w:r>
          </w:p>
        </w:tc>
        <w:tc>
          <w:tcPr>
            <w:tcW w:w="1280" w:type="dxa"/>
            <w:tcBorders/>
          </w:tcPr>
          <w:p>
            <w:pPr>
              <w:pStyle w:val="Normal"/>
              <w:keepNext w:val="true"/>
              <w:keepLines/>
              <w:jc w:val="center"/>
              <w:rPr>
                <w:sz w:val="22"/>
                <w:szCs w:val="22"/>
              </w:rPr>
            </w:pPr>
            <w:r>
              <w:rPr>
                <w:sz w:val="22"/>
                <w:szCs w:val="22"/>
              </w:rPr>
              <w:t>[  ]</w:t>
            </w:r>
          </w:p>
        </w:tc>
      </w:tr>
      <w:tr>
        <w:trPr/>
        <w:tc>
          <w:tcPr>
            <w:tcW w:w="3600" w:type="dxa"/>
            <w:tcBorders/>
          </w:tcPr>
          <w:p>
            <w:pPr>
              <w:pStyle w:val="Normal"/>
              <w:keepNext w:val="true"/>
              <w:keepLines/>
              <w:ind w:start="-18" w:end="0"/>
              <w:rPr>
                <w:sz w:val="22"/>
                <w:szCs w:val="22"/>
              </w:rPr>
            </w:pPr>
            <w:r>
              <w:rPr>
                <w:sz w:val="22"/>
                <w:szCs w:val="22"/>
              </w:rPr>
              <w:t>Credit Event Upon Merger</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rPr>
            </w:pPr>
            <w:r>
              <w:rPr>
                <w:sz w:val="22"/>
                <w:szCs w:val="22"/>
              </w:rPr>
              <w:t>[X]</w:t>
            </w:r>
          </w:p>
        </w:tc>
      </w:tr>
      <w:tr>
        <w:trPr/>
        <w:tc>
          <w:tcPr>
            <w:tcW w:w="3600" w:type="dxa"/>
            <w:tcBorders/>
          </w:tcPr>
          <w:p>
            <w:pPr>
              <w:pStyle w:val="Normal"/>
              <w:keepNext w:val="true"/>
              <w:keepLines/>
              <w:ind w:start="-18" w:end="0"/>
              <w:rPr>
                <w:sz w:val="22"/>
                <w:szCs w:val="22"/>
              </w:rPr>
            </w:pPr>
            <w:r>
              <w:rPr>
                <w:sz w:val="22"/>
                <w:szCs w:val="22"/>
              </w:rPr>
              <w:t>Additional Termination Event(s):</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vertAlign w:val="superscript"/>
              </w:rPr>
            </w:pPr>
            <w:r>
              <w:rPr>
                <w:sz w:val="22"/>
                <w:szCs w:val="22"/>
              </w:rPr>
              <w:t>[X]</w:t>
            </w:r>
          </w:p>
        </w:tc>
      </w:tr>
    </w:tbl>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(e)  </w:t>
      </w:r>
      <w:r>
        <w:rPr>
          <w:b/>
          <w:bCs/>
          <w:sz w:val="22"/>
          <w:szCs w:val="22"/>
        </w:rPr>
        <w:t>Substitution.</w:t>
      </w:r>
    </w:p>
    <w:p>
      <w:pPr>
        <w:pStyle w:val="Normal"/>
        <w:keepNext w:val="true"/>
        <w:keepLines/>
        <w:ind w:hanging="720" w:start="720" w:end="0"/>
        <w:jc w:val="both"/>
        <w:rPr>
          <w:sz w:val="22"/>
          <w:szCs w:val="22"/>
        </w:rPr>
      </w:pPr>
      <w:r>
        <w:rPr>
          <w:sz w:val="22"/>
          <w:szCs w:val="22"/>
        </w:rPr>
      </w:r>
    </w:p>
    <w:p>
      <w:pPr>
        <w:pStyle w:val="Normal"/>
        <w:keepNext w:val="true"/>
        <w:keepLines/>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keepNext w:val="true"/>
        <w:keepLines/>
        <w:ind w:hanging="720" w:start="144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(f)  </w:t>
      </w:r>
      <w:r>
        <w:rPr>
          <w:b/>
          <w:bCs/>
          <w:sz w:val="22"/>
          <w:szCs w:val="22"/>
        </w:rPr>
        <w:t>Dispute Resolution.</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“Resolution Time”</w:t>
      </w:r>
      <w:r>
        <w:rPr>
          <w:sz w:val="22"/>
          <w:szCs w:val="22"/>
        </w:rPr>
        <w:t xml:space="preserve"> means 1:00 p.m., New York time, on the Local Business Day following the date on which notice of the dispute is given under Paragraph 5.</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keepNext w:val="true"/>
        <w:keepLines/>
        <w:ind w:start="72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(1) With respect to cash, the product of (I) the face amount thereof and (II) the applicable Valuation Percentage; and</w:t>
      </w:r>
    </w:p>
    <w:p>
      <w:pPr>
        <w:pStyle w:val="Normal"/>
        <w:keepNext w:val="true"/>
        <w:keepLines/>
        <w:ind w:start="1080" w:end="0"/>
        <w:jc w:val="both"/>
        <w:rPr>
          <w:sz w:val="22"/>
          <w:szCs w:val="22"/>
        </w:rPr>
      </w:pPr>
      <w:r>
        <w:rPr>
          <w:sz w:val="22"/>
          <w:szCs w:val="22"/>
        </w:rPr>
      </w:r>
    </w:p>
    <w:p>
      <w:pPr>
        <w:pStyle w:val="Normal"/>
        <w:keepNext w:val="true"/>
        <w:keepLines/>
        <w:numPr>
          <w:ilvl w:val="0"/>
          <w:numId w:val="5"/>
        </w:numPr>
        <w:jc w:val="both"/>
        <w:rPr>
          <w:sz w:val="22"/>
          <w:szCs w:val="22"/>
        </w:rPr>
      </w:pPr>
      <w:r>
        <w:rPr>
          <w:sz w:val="22"/>
          <w:szCs w:val="22"/>
        </w:rPr>
        <w:t xml:space="preserve">With respect to any Government Obligations, the sum of (A)(x) the arithmetic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disputing party,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ind w:start="1080" w:end="0"/>
        <w:jc w:val="both"/>
        <w:rPr>
          <w:sz w:val="22"/>
          <w:szCs w:val="22"/>
        </w:rPr>
      </w:pPr>
      <w:r>
        <w:rPr>
          <w:sz w:val="22"/>
          <w:szCs w:val="22"/>
        </w:rPr>
      </w:r>
    </w:p>
    <w:p>
      <w:pPr>
        <w:pStyle w:val="Normal"/>
        <w:keepNext w:val="true"/>
        <w:keepLines/>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ind w:start="54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(g)</w:t>
        <w:tab/>
      </w:r>
      <w:r>
        <w:rPr>
          <w:b/>
          <w:bCs/>
          <w:sz w:val="22"/>
          <w:szCs w:val="22"/>
        </w:rPr>
        <w:t>Holding and Using Posted Collateral.</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keepNext w:val="true"/>
        <w:keepLines/>
        <w:ind w:start="900" w:end="0"/>
        <w:jc w:val="both"/>
        <w:rPr>
          <w:sz w:val="22"/>
          <w:szCs w:val="22"/>
        </w:rPr>
      </w:pPr>
      <w:r>
        <w:rPr>
          <w:sz w:val="22"/>
          <w:szCs w:val="22"/>
        </w:rPr>
      </w:r>
    </w:p>
    <w:p>
      <w:pPr>
        <w:pStyle w:val="Normal"/>
        <w:keepNext w:val="true"/>
        <w:keepLines/>
        <w:ind w:start="1080" w:end="0"/>
        <w:jc w:val="both"/>
        <w:rPr>
          <w:sz w:val="22"/>
          <w:szCs w:val="22"/>
        </w:rPr>
      </w:pPr>
      <w:r>
        <w:rPr>
          <w:sz w:val="22"/>
          <w:szCs w:val="22"/>
        </w:rPr>
        <w:t xml:space="preserve">(1) Party A is not a Defaulting Party and an Additional Termination Event has not occurred. </w:t>
      </w:r>
    </w:p>
    <w:p>
      <w:pPr>
        <w:pStyle w:val="BodyTextIndent"/>
        <w:keepNext w:val="true"/>
        <w:keepLines/>
        <w:spacing w:lineRule="auto" w:line="240"/>
        <w:ind w:start="1080" w:end="0"/>
        <w:rPr/>
      </w:pPr>
      <w:r>
        <w:rPr/>
        <w:t>(2) Posted Collateral may be held only in the following jurisdictions:  Any jurisdiction within the United States.</w:t>
      </w:r>
    </w:p>
    <w:p>
      <w:pPr>
        <w:pStyle w:val="BodyTextIndent"/>
        <w:keepNext w:val="true"/>
        <w:keepLines/>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keepNext w:val="true"/>
        <w:keepLines/>
        <w:ind w:hanging="720" w:start="2160" w:end="0"/>
        <w:jc w:val="both"/>
        <w:rPr>
          <w:sz w:val="22"/>
          <w:szCs w:val="22"/>
        </w:rPr>
      </w:pPr>
      <w:r>
        <w:rPr>
          <w:sz w:val="22"/>
          <w:szCs w:val="22"/>
        </w:rPr>
      </w:r>
    </w:p>
    <w:p>
      <w:pPr>
        <w:pStyle w:val="Normal"/>
        <w:keepNext w:val="true"/>
        <w:keepLines/>
        <w:ind w:start="1080" w:end="0"/>
        <w:jc w:val="both"/>
        <w:rPr>
          <w:sz w:val="22"/>
          <w:szCs w:val="22"/>
        </w:rPr>
      </w:pPr>
      <w:r>
        <w:rPr>
          <w:sz w:val="22"/>
          <w:szCs w:val="22"/>
        </w:rPr>
        <w:t>(1) Party B is not a Defaulting Party and an Additional Termination Event has not occurred.</w:t>
      </w:r>
    </w:p>
    <w:p>
      <w:pPr>
        <w:pStyle w:val="Normal"/>
        <w:keepNext w:val="true"/>
        <w:keepLines/>
        <w:ind w:start="1080" w:end="0"/>
        <w:jc w:val="both"/>
        <w:rPr>
          <w:sz w:val="22"/>
          <w:szCs w:val="22"/>
        </w:rPr>
      </w:pPr>
      <w:r>
        <w:rPr>
          <w:sz w:val="22"/>
          <w:szCs w:val="22"/>
        </w:rPr>
      </w:r>
    </w:p>
    <w:p>
      <w:pPr>
        <w:pStyle w:val="Normal"/>
        <w:keepNext w:val="true"/>
        <w:keepLines/>
        <w:ind w:start="1080" w:end="0"/>
        <w:jc w:val="both"/>
        <w:rPr>
          <w:sz w:val="22"/>
          <w:szCs w:val="22"/>
        </w:rPr>
      </w:pPr>
      <w:r>
        <w:rPr>
          <w:sz w:val="22"/>
          <w:szCs w:val="22"/>
        </w:rPr>
        <w:t>(2) Posted Collateral may be held only in the following jurisdictions:  Any jurisdiction in the United States.</w:t>
      </w:r>
    </w:p>
    <w:p>
      <w:pPr>
        <w:pStyle w:val="BodyTextIndent"/>
        <w:keepNext w:val="true"/>
        <w:keepLines/>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ind w:start="1080" w:end="0"/>
        <w:jc w:val="both"/>
        <w:rPr>
          <w:sz w:val="22"/>
          <w:szCs w:val="22"/>
        </w:rPr>
      </w:pPr>
      <w:r>
        <w:rPr>
          <w:sz w:val="22"/>
          <w:szCs w:val="22"/>
        </w:rPr>
      </w:r>
    </w:p>
    <w:p>
      <w:pPr>
        <w:pStyle w:val="BodyTextIndent3"/>
        <w:keepNext w:val="true"/>
        <w:keepLines/>
        <w:widowControl/>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 xml:space="preserve">(ii)  </w:t>
      </w:r>
      <w:r>
        <w:rPr>
          <w:b/>
          <w:bCs/>
          <w:sz w:val="22"/>
          <w:szCs w:val="22"/>
        </w:rPr>
        <w:t>Use of Posted Collateral.</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ind w:hanging="720" w:start="2160" w:end="0"/>
        <w:jc w:val="both"/>
        <w:rPr>
          <w:sz w:val="22"/>
          <w:szCs w:val="22"/>
        </w:rPr>
      </w:pPr>
      <w:r>
        <w:rPr>
          <w:sz w:val="22"/>
          <w:szCs w:val="22"/>
        </w:rPr>
      </w:r>
    </w:p>
    <w:p>
      <w:pPr>
        <w:pStyle w:val="Normal"/>
        <w:keepNext w:val="true"/>
        <w:keepLines/>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ind w:start="1440" w:end="0"/>
        <w:jc w:val="both"/>
        <w:rPr>
          <w:sz w:val="22"/>
          <w:szCs w:val="22"/>
        </w:rPr>
      </w:pPr>
      <w:r>
        <w:rPr>
          <w:sz w:val="22"/>
          <w:szCs w:val="22"/>
        </w:rPr>
      </w:r>
    </w:p>
    <w:p>
      <w:pPr>
        <w:pStyle w:val="Normal"/>
        <w:keepNext w:val="true"/>
        <w:keepLines/>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party may cause such Downgraded Custodian to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ind w:start="1080" w:end="0"/>
        <w:jc w:val="both"/>
        <w:rPr>
          <w:sz w:val="22"/>
          <w:szCs w:val="22"/>
        </w:rPr>
      </w:pPr>
      <w:r>
        <w:rPr>
          <w:sz w:val="22"/>
          <w:szCs w:val="22"/>
        </w:rPr>
      </w:r>
    </w:p>
    <w:p>
      <w:pPr>
        <w:pStyle w:val="Normal"/>
        <w:keepNext w:val="true"/>
        <w:keepLines/>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ind w:start="1080" w:end="0"/>
        <w:jc w:val="both"/>
        <w:rPr>
          <w:sz w:val="22"/>
          <w:szCs w:val="22"/>
        </w:rPr>
      </w:pPr>
      <w:r>
        <w:rPr>
          <w:sz w:val="22"/>
          <w:szCs w:val="22"/>
        </w:rPr>
      </w:r>
    </w:p>
    <w:p>
      <w:pPr>
        <w:pStyle w:val="Normal"/>
        <w:keepNext w:val="true"/>
        <w:keepLines/>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(h)</w:t>
        <w:tab/>
      </w:r>
      <w:r>
        <w:rPr>
          <w:b/>
          <w:bCs/>
          <w:sz w:val="22"/>
          <w:szCs w:val="22"/>
        </w:rPr>
        <w:t>Distributions and Interest Amount.</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keepNext w:val="true"/>
        <w:keepLines/>
        <w:ind w:hanging="720" w:start="144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(i)</w:t>
        <w:tab/>
      </w:r>
      <w:r>
        <w:rPr>
          <w:b/>
          <w:bCs/>
          <w:sz w:val="22"/>
          <w:szCs w:val="22"/>
        </w:rPr>
        <w:t>Demands and Notices.</w:t>
      </w:r>
    </w:p>
    <w:p>
      <w:pPr>
        <w:pStyle w:val="Normal"/>
        <w:keepNext w:val="true"/>
        <w:keepLines/>
        <w:jc w:val="both"/>
        <w:rPr>
          <w:sz w:val="22"/>
          <w:szCs w:val="22"/>
        </w:rPr>
      </w:pPr>
      <w:r>
        <w:rPr>
          <w:sz w:val="22"/>
          <w:szCs w:val="22"/>
        </w:rPr>
      </w:r>
    </w:p>
    <w:p>
      <w:pPr>
        <w:pStyle w:val="Normal"/>
        <w:keepNext w:val="true"/>
        <w:keepLines/>
        <w:jc w:val="both"/>
        <w:rPr>
          <w:sz w:val="22"/>
          <w:szCs w:val="22"/>
        </w:rPr>
      </w:pPr>
      <w:r>
        <w:rPr>
          <w:sz w:val="22"/>
          <w:szCs w:val="22"/>
        </w:rPr>
        <w:t>All demands, specifications, and notices under this Annex will be made pursuant to the Notices Section of this Agreement.</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(j)</w:t>
        <w:tab/>
      </w:r>
      <w:r>
        <w:rPr>
          <w:b/>
          <w:bCs/>
          <w:sz w:val="22"/>
          <w:szCs w:val="22"/>
        </w:rPr>
        <w:t>Addresses for Transfers.</w:t>
      </w:r>
    </w:p>
    <w:p>
      <w:pPr>
        <w:pStyle w:val="Normal"/>
        <w:keepNext w:val="true"/>
        <w:keepLines/>
        <w:ind w:start="720" w:end="0"/>
        <w:jc w:val="both"/>
        <w:rPr>
          <w:sz w:val="22"/>
          <w:szCs w:val="22"/>
        </w:rPr>
      </w:pPr>
      <w:r>
        <w:rPr>
          <w:sz w:val="22"/>
          <w:szCs w:val="22"/>
        </w:rPr>
      </w:r>
    </w:p>
    <w:p>
      <w:pPr>
        <w:pStyle w:val="Normal"/>
        <w:keepNext w:val="true"/>
        <w:keepLines/>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keepLines/>
        <w:ind w:start="720" w:end="0"/>
        <w:jc w:val="both"/>
        <w:rPr>
          <w:sz w:val="22"/>
          <w:szCs w:val="22"/>
        </w:rPr>
      </w:pPr>
      <w:r>
        <w:rPr>
          <w:sz w:val="22"/>
          <w:szCs w:val="22"/>
        </w:rPr>
      </w:r>
    </w:p>
    <w:p>
      <w:pPr>
        <w:pStyle w:val="Normal"/>
        <w:keepNext w:val="true"/>
        <w:keepLines/>
        <w:ind w:hanging="1080" w:start="1800" w:end="0"/>
        <w:jc w:val="both"/>
        <w:rPr>
          <w:sz w:val="22"/>
          <w:szCs w:val="22"/>
        </w:rPr>
      </w:pPr>
      <w:r>
        <w:rPr>
          <w:sz w:val="22"/>
          <w:szCs w:val="22"/>
        </w:rPr>
        <w:t>Party B:      To be provided in notice requesting delivery/return of Eligible Credit Support/Posted Credit Support.</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(k)</w:t>
        <w:tab/>
      </w:r>
      <w:r>
        <w:rPr>
          <w:b/>
          <w:bCs/>
          <w:sz w:val="22"/>
          <w:szCs w:val="22"/>
        </w:rPr>
        <w:t>Other Provisions.</w:t>
      </w:r>
    </w:p>
    <w:p>
      <w:pPr>
        <w:pStyle w:val="Normal"/>
        <w:keepNext w:val="true"/>
        <w:keepLines/>
        <w:ind w:hanging="720" w:start="144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  Paragraph 12 of this Annex is hereby amended by adding the following:</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(ii)  Paragraph 6(d)(i) is hereby amended by adding the following sentence:</w:t>
      </w:r>
    </w:p>
    <w:p>
      <w:pPr>
        <w:pStyle w:val="Normal"/>
        <w:keepNext w:val="true"/>
        <w:keepLines/>
        <w:ind w:hanging="720" w:start="720" w:end="0"/>
        <w:jc w:val="both"/>
        <w:rPr>
          <w:sz w:val="22"/>
          <w:szCs w:val="22"/>
        </w:rPr>
      </w:pPr>
      <w:r>
        <w:rPr>
          <w:sz w:val="22"/>
          <w:szCs w:val="22"/>
        </w:rPr>
      </w:r>
    </w:p>
    <w:p>
      <w:pPr>
        <w:pStyle w:val="BodyTextIndent3"/>
        <w:keepNext w:val="true"/>
        <w:keepLines/>
        <w:widowControl/>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keepNext w:val="true"/>
        <w:keepLines/>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keepLines/>
        <w:ind w:start="720" w:end="0"/>
        <w:jc w:val="both"/>
        <w:rPr>
          <w:sz w:val="22"/>
          <w:szCs w:val="22"/>
        </w:rPr>
      </w:pPr>
      <w:r>
        <w:rPr>
          <w:sz w:val="22"/>
          <w:szCs w:val="22"/>
        </w:rPr>
      </w:r>
    </w:p>
    <w:p>
      <w:pPr>
        <w:pStyle w:val="Normal"/>
        <w:keepNext w:val="true"/>
        <w:keepLines/>
        <w:ind w:end="180"/>
        <w:jc w:val="center"/>
        <w:rPr>
          <w:b/>
          <w:bCs/>
          <w:sz w:val="22"/>
          <w:szCs w:val="22"/>
        </w:rPr>
      </w:pPr>
      <w:r>
        <w:rPr>
          <w:b/>
          <w:bCs/>
          <w:sz w:val="22"/>
          <w:szCs w:val="22"/>
          <w:u w:val="single"/>
        </w:rPr>
        <w:t>EXHIBIT A</w:t>
      </w:r>
    </w:p>
    <w:p>
      <w:pPr>
        <w:pStyle w:val="Normal"/>
        <w:keepNext w:val="true"/>
        <w:keepLines/>
        <w:ind w:end="180"/>
        <w:jc w:val="center"/>
        <w:rPr>
          <w:b/>
          <w:bCs/>
          <w:sz w:val="22"/>
          <w:szCs w:val="22"/>
        </w:rPr>
      </w:pPr>
      <w:r>
        <w:rPr>
          <w:b/>
          <w:bCs/>
          <w:sz w:val="22"/>
          <w:szCs w:val="22"/>
        </w:rPr>
      </w:r>
    </w:p>
    <w:p>
      <w:pPr>
        <w:pStyle w:val="Normal"/>
        <w:keepNext w:val="true"/>
        <w:keepLines/>
        <w:ind w:end="180"/>
        <w:jc w:val="center"/>
        <w:rPr>
          <w:b/>
          <w:bCs/>
          <w:sz w:val="22"/>
          <w:szCs w:val="22"/>
        </w:rPr>
      </w:pPr>
      <w:r>
        <w:rPr>
          <w:b/>
          <w:bCs/>
          <w:sz w:val="22"/>
          <w:szCs w:val="22"/>
        </w:rPr>
        <w:t>ENRON CORP.</w:t>
      </w:r>
    </w:p>
    <w:p>
      <w:pPr>
        <w:pStyle w:val="Normal"/>
        <w:keepNext w:val="true"/>
        <w:keepLines/>
        <w:spacing w:lineRule="exact" w:line="240"/>
        <w:ind w:end="180"/>
        <w:jc w:val="center"/>
        <w:rPr>
          <w:b/>
          <w:bCs/>
          <w:sz w:val="22"/>
          <w:szCs w:val="22"/>
          <w:u w:val="single"/>
        </w:rPr>
      </w:pPr>
      <w:r>
        <w:rPr>
          <w:b/>
          <w:bCs/>
          <w:sz w:val="22"/>
          <w:szCs w:val="22"/>
          <w:u w:val="single"/>
        </w:rPr>
      </w:r>
    </w:p>
    <w:p>
      <w:pPr>
        <w:pStyle w:val="Normal"/>
        <w:keepNext w:val="true"/>
        <w:keepLines/>
        <w:spacing w:lineRule="exact" w:line="240"/>
        <w:ind w:end="180"/>
        <w:jc w:val="center"/>
        <w:rPr>
          <w:sz w:val="22"/>
          <w:szCs w:val="22"/>
        </w:rPr>
      </w:pPr>
      <w:r>
        <w:rPr>
          <w:sz w:val="22"/>
          <w:szCs w:val="22"/>
          <w:u w:val="single"/>
        </w:rPr>
        <w:t>Guaranty</w:t>
      </w:r>
    </w:p>
    <w:p>
      <w:pPr>
        <w:pStyle w:val="Normal"/>
        <w:keepNext w:val="true"/>
        <w:keepLines/>
        <w:spacing w:lineRule="exact" w:line="48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keepLines/>
        <w:spacing w:lineRule="exact" w:line="240" w:before="480" w:after="0"/>
        <w:jc w:val="center"/>
        <w:rPr>
          <w:b/>
          <w:bCs/>
          <w:caps/>
          <w:sz w:val="22"/>
          <w:szCs w:val="22"/>
        </w:rPr>
      </w:pPr>
      <w:r>
        <w:rPr>
          <w:b/>
          <w:bCs/>
          <w:caps/>
          <w:sz w:val="22"/>
          <w:szCs w:val="22"/>
        </w:rPr>
        <w:t>W I T N E S S E T H:</w:t>
      </w:r>
    </w:p>
    <w:p>
      <w:pPr>
        <w:pStyle w:val="Normal"/>
        <w:keepNext w:val="true"/>
        <w:keepLines/>
        <w:spacing w:lineRule="atLeast" w:line="240"/>
        <w:jc w:val="both"/>
        <w:rPr>
          <w:b/>
          <w:bCs/>
          <w:caps/>
          <w:sz w:val="22"/>
          <w:szCs w:val="22"/>
        </w:rPr>
      </w:pPr>
      <w:r>
        <w:rPr>
          <w:b/>
          <w:bCs/>
          <w:caps/>
          <w:sz w:val="22"/>
          <w:szCs w:val="22"/>
        </w:rPr>
      </w:r>
    </w:p>
    <w:p>
      <w:pPr>
        <w:pStyle w:val="Normal"/>
        <w:keepNext w:val="true"/>
        <w:keepLines/>
        <w:spacing w:lineRule="atLeast" w:line="240"/>
        <w:ind w:firstLine="720" w:end="0"/>
        <w:jc w:val="both"/>
        <w:rPr/>
      </w:pPr>
      <w:r>
        <w:rPr>
          <w:sz w:val="22"/>
          <w:szCs w:val="22"/>
        </w:rPr>
        <w:t xml:space="preserve">WHEREAS, </w:t>
      </w:r>
      <w:r>
        <w:rPr>
          <w:caps/>
          <w:sz w:val="22"/>
          <w:szCs w:val="22"/>
        </w:rPr>
        <w:t>Catequil OVERSEAS Partners, LTD.</w:t>
      </w:r>
      <w:r>
        <w:rPr>
          <w:sz w:val="22"/>
          <w:szCs w:val="22"/>
        </w:rPr>
        <w:t xml:space="preserve">, a Cayman Islands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(whether at stated maturity, acceleration, or otherwise) of the obligations of Enron (the “Obligations”) to Counterparty 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  This Guaranty shall constitute a guarantee of payment and not of collection.  The liability of Guarantor under the Guaranty shall be subject to the following:</w:t>
      </w:r>
    </w:p>
    <w:p>
      <w:pPr>
        <w:pStyle w:val="BodyTextIndent3"/>
        <w:keepNext w:val="true"/>
        <w:keepLines/>
        <w:widowControl/>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widowControl/>
        <w:spacing w:before="240" w:after="0"/>
        <w:rPr/>
      </w:pPr>
      <w:r>
        <w:rPr/>
        <w:t>(b)    The aggregate amount covered by this Guaranty shall not exceed U.S. $10,000,000.</w:t>
      </w:r>
    </w:p>
    <w:p>
      <w:pPr>
        <w:pStyle w:val="BodyTextIndent3"/>
        <w:keepNext w:val="true"/>
        <w:keepLines/>
        <w:widowControl/>
        <w:spacing w:before="240" w:after="0"/>
        <w:rPr/>
      </w:pPr>
      <w:r>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widowControl/>
        <w:spacing w:before="240" w:after="0"/>
        <w:rPr/>
      </w:pPr>
      <w:r>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keepLines/>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but subject to the other provisions hereof, Guarantor reserves to itself all rights, setoffs, counterclaims and other similar defenses to which Enron is entitled to arising from or out of the Contract or otherwise, except for defenses arising out of the bankruptcy, insolvency, dissolution or liquidation of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Catequil Overseas Partners, Ltd.</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c/o Catequil Asset Management, L.P.</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widowControl/>
              <w:tabs>
                <w:tab w:val="clear" w:pos="4320"/>
                <w:tab w:val="clear" w:pos="8640"/>
                <w:tab w:val="left" w:pos="3132" w:leader="none"/>
              </w:tabs>
              <w:spacing w:lineRule="atLeast" w:line="240"/>
              <w:rPr/>
            </w:pPr>
            <w:r>
              <w:rPr/>
              <w:t>1251 Avenue of the Americas</w:t>
            </w:r>
          </w:p>
          <w:p>
            <w:pPr>
              <w:pStyle w:val="Header"/>
              <w:keepNext w:val="true"/>
              <w:keepLines/>
              <w:widowControl/>
              <w:tabs>
                <w:tab w:val="clear" w:pos="4320"/>
                <w:tab w:val="clear" w:pos="8640"/>
                <w:tab w:val="left" w:pos="3132" w:leader="none"/>
              </w:tabs>
              <w:spacing w:lineRule="atLeast" w:line="240"/>
              <w:rPr/>
            </w:pPr>
            <w:r>
              <w:rPr/>
              <w:t>New York, New York 10020</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Attn.:   James Giordano</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Fax No.: (212) 899-4205</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p>
      <w:pPr>
        <w:pStyle w:val="Justified"/>
        <w:keepNext w:val="true"/>
        <w:keepLines/>
        <w:widowControl/>
        <w:spacing w:lineRule="atLeast" w:line="240" w:before="0" w:after="0"/>
        <w:rPr>
          <w:rFonts w:ascii="Times New Roman" w:hAnsi="Times New Roman" w:cs="Times New Roman"/>
        </w:rPr>
      </w:pPr>
      <w:r>
        <w:rPr>
          <w:rFonts w:cs="Times New Roman"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spacing w:lineRule="exact" w:line="240"/>
        <w:ind w:start="720" w:end="0"/>
        <w:jc w:val="both"/>
        <w:rPr>
          <w:rFonts w:ascii="Times New Roman" w:hAnsi="Times New Roman" w:cs="Times New Roman"/>
          <w:sz w:val="22"/>
          <w:szCs w:val="22"/>
        </w:rPr>
      </w:pPr>
      <w:r>
        <w:rPr>
          <w:rFonts w:cs="Times New Roman"/>
          <w:sz w:val="22"/>
          <w:szCs w:val="22"/>
        </w:rPr>
      </w:r>
    </w:p>
    <w:p>
      <w:pPr>
        <w:pStyle w:val="Normal"/>
        <w:keepNext w:val="true"/>
        <w:keepLines/>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8.     </w:t>
      </w:r>
      <w:r>
        <w:rPr>
          <w:sz w:val="22"/>
          <w:szCs w:val="22"/>
          <w:u w:val="single"/>
        </w:rPr>
        <w:t>SUBROGATION.</w:t>
      </w:r>
      <w:r>
        <w:rPr>
          <w:sz w:val="22"/>
          <w:szCs w:val="22"/>
        </w:rPr>
        <w:t xml:space="preserve">  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10.   </w:t>
      </w:r>
      <w:r>
        <w:rPr>
          <w:sz w:val="22"/>
          <w:szCs w:val="22"/>
          <w:u w:val="single"/>
        </w:rPr>
        <w:t>DEFINITIONS.</w:t>
      </w:r>
      <w:r>
        <w:rPr>
          <w:sz w:val="22"/>
          <w:szCs w:val="22"/>
        </w:rPr>
        <w:t xml:space="preserve">  Any capitalized term used herein and not otherwise defined shall have the meaning given to it in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start="5040" w:end="0"/>
        <w:jc w:val="both"/>
        <w:rPr>
          <w:b/>
          <w:bCs/>
          <w:sz w:val="22"/>
          <w:szCs w:val="22"/>
        </w:rPr>
      </w:pPr>
      <w:r>
        <w:rPr>
          <w:b/>
          <w:bCs/>
          <w:sz w:val="22"/>
          <w:szCs w:val="22"/>
        </w:rPr>
        <w:t>ENRON CORP.</w:t>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keepNext w:val="true"/>
        <w:keepLines/>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keepNext w:val="true"/>
        <w:keepLines/>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keepNext w:val="true"/>
        <w:keepLines/>
        <w:spacing w:lineRule="exact" w:line="240"/>
        <w:ind w:end="720"/>
        <w:jc w:val="center"/>
        <w:rPr>
          <w:sz w:val="22"/>
          <w:szCs w:val="22"/>
        </w:rPr>
      </w:pPr>
      <w:r>
        <w:rPr>
          <w:sz w:val="22"/>
          <w:szCs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/mnt/main-storage/datasets/enron-docs/doc/037actr_catequil_overseas_.doc</w:t>
    </w:r>
    <w:r>
      <w:rPr>
        <w:rStyle w:val="PageNumber"/>
        <w:sz w:val="16"/>
        <w:szCs w:val="16"/>
      </w:rPr>
      <w:fldChar w:fldCharType="end"/>
    </w:r>
    <w:r>
      <mc:AlternateContent>
        <mc:Choice Requires="wps">
          <w:drawing>
            <wp:anchor behindDoc="0" distT="0" distB="0" distL="0" distR="0" simplePos="0" locked="0" layoutInCell="0" allowOverlap="1" relativeHeight="19">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18</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18</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/mnt/main-storage/datasets/enron-docs/doc/037actr_catequil_overseas_.doc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/mnt/main-storage/datasets/enron-docs/doc/037actr_catequil_overseas_.doc</w:t>
    </w:r>
    <w:r>
      <w:rPr>
        <w:sz w:val="16"/>
      </w:rPr>
      <w:fldChar w:fldCharType="end"/>
    </w:r>
  </w:p>
  <w:p>
    <w:pPr>
      <w:pStyle w:val="Footer"/>
      <w:widowControl/>
      <w:jc w:val="center"/>
      <w:rPr>
        <w:sz w:val="20"/>
      </w:rPr>
    </w:pPr>
    <w:r>
      <w:rPr>
        <w:sz w:val="20"/>
      </w:rPr>
      <w:t>Exhibit A</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5</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lvl w:ilvl="1">
      <w:start w:val="2"/>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2001-08-16T19:50:00Z</dcterms:created>
  <dc:creator>mheard</dc:creator>
  <dc:description/>
  <dc:language>en-CA</dc:language>
  <cp:lastModifiedBy>mheard</cp:lastModifiedBy>
  <cp:lastPrinted>2001-08-08T10:51:00Z</cp:lastPrinted>
  <dcterms:modified xsi:type="dcterms:W3CDTF">2001-08-16T20:10:00Z</dcterms:modified>
  <cp:revision>3</cp:revision>
  <dc:subject/>
  <dc:title>ISDA Multicurrency Agreement</dc:title>
</cp:coreProperties>
</file>