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FIRST AMENDMENT TO GUARANTY</w:t>
      </w:r>
    </w:p>
    <w:p>
      <w:pPr>
        <w:pStyle w:val="Normal"/>
        <w:jc w:val="center"/>
        <w:rPr>
          <w:sz w:val="22"/>
        </w:rPr>
      </w:pPr>
      <w:r>
        <w:rPr>
          <w:sz w:val="22"/>
        </w:rPr>
      </w:r>
    </w:p>
    <w:p>
      <w:pPr>
        <w:pStyle w:val="BodyText"/>
        <w:rPr/>
      </w:pPr>
      <w:r>
        <w:rPr/>
        <w:tab/>
        <w:t>This First Amendment to Guaranty dated effective as of November 16, 2001 (this “First Amendment”), is made and entered into by and between Nicor Inc., a Delaware corporation (“Guarantor”), and Enron North America Corp., a Delaware corporation (“Beneficiary”).</w:t>
      </w:r>
    </w:p>
    <w:p>
      <w:pPr>
        <w:pStyle w:val="Normal"/>
        <w:jc w:val="both"/>
        <w:rPr>
          <w:sz w:val="22"/>
        </w:rPr>
      </w:pPr>
      <w:r>
        <w:rPr>
          <w:sz w:val="22"/>
        </w:rPr>
      </w:r>
    </w:p>
    <w:p>
      <w:pPr>
        <w:pStyle w:val="Normal"/>
        <w:ind w:firstLine="720" w:end="0"/>
        <w:jc w:val="both"/>
        <w:rPr>
          <w:sz w:val="22"/>
        </w:rPr>
      </w:pPr>
      <w:r>
        <w:rPr>
          <w:sz w:val="22"/>
        </w:rPr>
        <w:t>WHEREAS, Guarantor issued that certain Guaranty dated effective as September 25, 2001 (the “Guaranty”) in favor of Beneficiary, guaranteeing the obligations of Nicor Energy, L.L.C. (“Debtor”) under certain agreements for the purchase or sale of natural gas; and</w:t>
      </w:r>
    </w:p>
    <w:p>
      <w:pPr>
        <w:pStyle w:val="Normal"/>
        <w:jc w:val="both"/>
        <w:rPr>
          <w:sz w:val="22"/>
        </w:rPr>
      </w:pPr>
      <w:r>
        <w:rPr>
          <w:sz w:val="22"/>
        </w:rPr>
      </w:r>
    </w:p>
    <w:p>
      <w:pPr>
        <w:pStyle w:val="Normal"/>
        <w:spacing w:lineRule="exact" w:line="240"/>
        <w:jc w:val="both"/>
        <w:rPr>
          <w:sz w:val="22"/>
        </w:rPr>
      </w:pPr>
      <w:r>
        <w:rPr>
          <w:sz w:val="22"/>
        </w:rPr>
        <w:tab/>
        <w:t>WHEREAS, the parties hereto desire to amend the Guaranty, as provided herein.</w:t>
      </w:r>
    </w:p>
    <w:p>
      <w:pPr>
        <w:pStyle w:val="Normal"/>
        <w:spacing w:lineRule="exact" w:line="240"/>
        <w:jc w:val="both"/>
        <w:rPr>
          <w:sz w:val="22"/>
        </w:rPr>
      </w:pPr>
      <w:r>
        <w:rPr>
          <w:sz w:val="22"/>
        </w:rPr>
      </w:r>
    </w:p>
    <w:p>
      <w:pPr>
        <w:pStyle w:val="Normal"/>
        <w:spacing w:lineRule="exact" w:line="240"/>
        <w:jc w:val="both"/>
        <w:rPr>
          <w:sz w:val="22"/>
        </w:rPr>
      </w:pPr>
      <w:r>
        <w:rPr>
          <w:sz w:val="22"/>
        </w:rPr>
        <w:tab/>
        <w:t>NOW THEREFORE, for and in consideration of the agreements herein made and other good and valuable consideration, the parties hereto agree as follows:</w:t>
      </w:r>
    </w:p>
    <w:p>
      <w:pPr>
        <w:pStyle w:val="Normal"/>
        <w:spacing w:lineRule="exact" w:line="240"/>
        <w:jc w:val="both"/>
        <w:rPr>
          <w:sz w:val="22"/>
        </w:rPr>
      </w:pPr>
      <w:r>
        <w:rPr>
          <w:sz w:val="22"/>
        </w:rPr>
      </w:r>
    </w:p>
    <w:p>
      <w:pPr>
        <w:pStyle w:val="Normal"/>
        <w:spacing w:lineRule="exact" w:line="240"/>
        <w:jc w:val="center"/>
        <w:rPr>
          <w:sz w:val="22"/>
        </w:rPr>
      </w:pPr>
      <w:r>
        <w:rPr>
          <w:b/>
          <w:sz w:val="22"/>
        </w:rPr>
        <w:t xml:space="preserve">I.  </w:t>
      </w:r>
      <w:r>
        <w:rPr>
          <w:b/>
          <w:sz w:val="22"/>
          <w:u w:val="single"/>
        </w:rPr>
        <w:t>AMENDMENT</w:t>
      </w:r>
    </w:p>
    <w:p>
      <w:pPr>
        <w:pStyle w:val="Normal"/>
        <w:spacing w:lineRule="exact" w:line="240"/>
        <w:jc w:val="both"/>
        <w:rPr>
          <w:sz w:val="22"/>
        </w:rPr>
      </w:pPr>
      <w:r>
        <w:rPr>
          <w:sz w:val="22"/>
        </w:rPr>
      </w:r>
    </w:p>
    <w:p>
      <w:pPr>
        <w:pStyle w:val="Normal"/>
        <w:spacing w:lineRule="exact" w:line="240"/>
        <w:jc w:val="both"/>
        <w:rPr>
          <w:sz w:val="22"/>
        </w:rPr>
      </w:pPr>
      <w:r>
        <w:rPr>
          <w:sz w:val="22"/>
        </w:rPr>
        <w:t>The Guaranty is hereby amended as follows:</w:t>
      </w:r>
    </w:p>
    <w:p>
      <w:pPr>
        <w:pStyle w:val="Normal"/>
        <w:jc w:val="both"/>
        <w:rPr>
          <w:sz w:val="22"/>
        </w:rPr>
      </w:pPr>
      <w:r>
        <w:rPr>
          <w:sz w:val="22"/>
        </w:rPr>
      </w:r>
    </w:p>
    <w:p>
      <w:pPr>
        <w:pStyle w:val="Normal"/>
        <w:jc w:val="both"/>
        <w:rPr>
          <w:sz w:val="22"/>
        </w:rPr>
      </w:pPr>
      <w:r>
        <w:rPr>
          <w:sz w:val="22"/>
        </w:rPr>
        <w:tab/>
        <w:t>The introductory paragraph is hereby amended by inserting the phrase “and one or more agreements and/or confirmations the purchase of swaps, options, or other financially settled derivative transactions” between the words “gas” and “from” in the sixth line thereof.</w:t>
      </w:r>
    </w:p>
    <w:p>
      <w:pPr>
        <w:pStyle w:val="Normal"/>
        <w:tabs>
          <w:tab w:val="clear" w:pos="720"/>
          <w:tab w:val="left" w:pos="1170" w:leader="none"/>
        </w:tabs>
        <w:jc w:val="both"/>
        <w:rPr>
          <w:sz w:val="22"/>
        </w:rPr>
      </w:pPr>
      <w:r>
        <w:rPr>
          <w:sz w:val="22"/>
        </w:rPr>
      </w:r>
    </w:p>
    <w:p>
      <w:pPr>
        <w:pStyle w:val="Normal"/>
        <w:keepNext w:val="true"/>
        <w:spacing w:lineRule="exact" w:line="240"/>
        <w:jc w:val="center"/>
        <w:rPr>
          <w:sz w:val="22"/>
        </w:rPr>
      </w:pPr>
      <w:r>
        <w:rPr>
          <w:b/>
          <w:sz w:val="22"/>
        </w:rPr>
        <w:t xml:space="preserve">II.  </w:t>
      </w:r>
      <w:r>
        <w:rPr>
          <w:b/>
          <w:sz w:val="22"/>
          <w:u w:val="single"/>
        </w:rPr>
        <w:t>MISCELLANEOUS</w:t>
      </w:r>
    </w:p>
    <w:p>
      <w:pPr>
        <w:pStyle w:val="Normal"/>
        <w:keepNext w:val="true"/>
        <w:spacing w:lineRule="exact" w:line="240"/>
        <w:jc w:val="both"/>
        <w:rPr>
          <w:sz w:val="22"/>
        </w:rPr>
      </w:pPr>
      <w:r>
        <w:rPr>
          <w:sz w:val="22"/>
        </w:rPr>
      </w:r>
    </w:p>
    <w:p>
      <w:pPr>
        <w:pStyle w:val="Normal"/>
        <w:keepNext w:val="true"/>
        <w:spacing w:lineRule="exact" w:line="240"/>
        <w:ind w:firstLine="720" w:end="0"/>
        <w:jc w:val="both"/>
        <w:rPr>
          <w:sz w:val="22"/>
        </w:rPr>
      </w:pPr>
      <w:r>
        <w:rPr>
          <w:sz w:val="22"/>
        </w:rPr>
        <w:t>This First Amendment may be executed in multiple counterparts, each of which when executed and delivered shall be deemed to be an original and all of which taken together shall constitute but one and the same instrument.</w:t>
      </w:r>
    </w:p>
    <w:p>
      <w:pPr>
        <w:pStyle w:val="BodyText"/>
        <w:rPr>
          <w:sz w:val="22"/>
        </w:rPr>
      </w:pPr>
      <w:r>
        <w:rPr>
          <w:sz w:val="22"/>
        </w:rPr>
      </w:r>
    </w:p>
    <w:p>
      <w:pPr>
        <w:pStyle w:val="BodyText"/>
        <w:keepNext w:val="true"/>
        <w:spacing w:lineRule="exact" w:line="240"/>
        <w:ind w:firstLine="720" w:end="0"/>
        <w:rPr/>
      </w:pPr>
      <w:r>
        <w:rPr/>
        <w:t>Any and all references to the Guaranty shall hereafter refer to the Guaranty as amended by this First Amendment and as the same may be amended, supplemented or modified from time to time.  The provisions of this First Amendment shall apply to any and all outstanding Obligations under the Guaranty.  Unless otherwise defined herein, capitalized terms not defined herein shall have the same meanings assigned to such terms in the Guaranty.</w:t>
      </w:r>
    </w:p>
    <w:p>
      <w:pPr>
        <w:pStyle w:val="BodyText"/>
        <w:spacing w:lineRule="exact" w:line="240"/>
        <w:rPr/>
      </w:pPr>
      <w:r>
        <w:rPr/>
      </w:r>
    </w:p>
    <w:p>
      <w:pPr>
        <w:pStyle w:val="BodyText"/>
        <w:spacing w:lineRule="exact" w:line="240"/>
        <w:rPr/>
      </w:pPr>
      <w:r>
        <w:rPr/>
        <w:tab/>
        <w:t>Except as amended hereby, all other terms and conditions of the Guaranty shall remain unchanged, in full force and effect and shall not be construed to be modified in any way by this First Amendment.</w:t>
      </w:r>
    </w:p>
    <w:p>
      <w:pPr>
        <w:pStyle w:val="Normal"/>
        <w:tabs>
          <w:tab w:val="clear" w:pos="720"/>
          <w:tab w:val="left" w:pos="1170" w:leader="none"/>
        </w:tabs>
        <w:jc w:val="both"/>
        <w:rPr>
          <w:sz w:val="22"/>
        </w:rPr>
      </w:pPr>
      <w:r>
        <w:rPr>
          <w:sz w:val="22"/>
        </w:rPr>
      </w:r>
    </w:p>
    <w:p>
      <w:pPr>
        <w:pStyle w:val="BodyTextIndent2"/>
        <w:keepNext w:val="false"/>
        <w:pageBreakBefore w:val="false"/>
        <w:rPr/>
      </w:pPr>
      <w:r>
        <w:rPr/>
        <w:t>IN WITNESS WHEREOF, the parties hereto have executed this First Amendment effective as of the date first written above.</w:t>
      </w:r>
    </w:p>
    <w:p>
      <w:pPr>
        <w:pStyle w:val="Normal"/>
        <w:spacing w:lineRule="exact" w:line="240"/>
        <w:jc w:val="both"/>
        <w:rPr>
          <w:sz w:val="22"/>
        </w:rPr>
      </w:pPr>
      <w:r>
        <w:rPr>
          <w:sz w:val="22"/>
        </w:rPr>
      </w:r>
    </w:p>
    <w:p>
      <w:pPr>
        <w:pStyle w:val="Header"/>
        <w:tabs>
          <w:tab w:val="clear" w:pos="4320"/>
          <w:tab w:val="clear" w:pos="8640"/>
        </w:tabs>
        <w:rPr>
          <w:sz w:val="22"/>
        </w:rPr>
      </w:pPr>
      <w:r>
        <w:rPr>
          <w:b/>
          <w:bCs/>
          <w:sz w:val="22"/>
        </w:rPr>
        <w:t>GUARANTOR</w:t>
        <w:tab/>
        <w:tab/>
        <w:tab/>
        <w:tab/>
        <w:tab/>
        <w:tab/>
        <w:t>BENEFICIARY</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NICOR INC.</w:t>
        <w:tab/>
        <w:tab/>
        <w:tab/>
        <w:tab/>
        <w:tab/>
        <w:tab/>
        <w:tab/>
        <w:t>ENRON NORTH AMERICA CORP.</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 xml:space="preserve">By:  </w:t>
      </w:r>
      <w:r>
        <w:rPr>
          <w:sz w:val="22"/>
          <w:u w:val="single"/>
        </w:rPr>
        <w:tab/>
        <w:tab/>
        <w:tab/>
        <w:tab/>
        <w:tab/>
      </w:r>
      <w:r>
        <w:rPr>
          <w:sz w:val="22"/>
        </w:rPr>
        <w:tab/>
        <w:tab/>
        <w:tab/>
        <w:t xml:space="preserve">By:  </w:t>
      </w:r>
      <w:r>
        <w:rPr>
          <w:sz w:val="22"/>
          <w:u w:val="single"/>
        </w:rPr>
        <w:tab/>
        <w:tab/>
        <w:tab/>
        <w:tab/>
        <w:tab/>
      </w:r>
    </w:p>
    <w:p>
      <w:pPr>
        <w:pStyle w:val="Header"/>
        <w:tabs>
          <w:tab w:val="clear" w:pos="4320"/>
          <w:tab w:val="clear" w:pos="8640"/>
        </w:tabs>
        <w:rPr>
          <w:sz w:val="22"/>
        </w:rPr>
      </w:pPr>
      <w:r>
        <w:rPr>
          <w:sz w:val="22"/>
        </w:rPr>
        <w:t xml:space="preserve">Name:  </w:t>
      </w:r>
      <w:r>
        <w:rPr>
          <w:sz w:val="22"/>
          <w:u w:val="single"/>
        </w:rPr>
        <w:tab/>
        <w:tab/>
        <w:tab/>
        <w:tab/>
        <w:tab/>
      </w:r>
      <w:r>
        <w:rPr>
          <w:sz w:val="22"/>
        </w:rPr>
        <w:tab/>
        <w:tab/>
        <w:tab/>
        <w:t xml:space="preserve">Name:  </w:t>
      </w:r>
      <w:r>
        <w:rPr>
          <w:sz w:val="22"/>
          <w:u w:val="single"/>
        </w:rPr>
        <w:tab/>
        <w:tab/>
        <w:tab/>
        <w:tab/>
        <w:tab/>
      </w:r>
    </w:p>
    <w:p>
      <w:pPr>
        <w:pStyle w:val="Header"/>
        <w:tabs>
          <w:tab w:val="clear" w:pos="4320"/>
          <w:tab w:val="clear" w:pos="8640"/>
        </w:tabs>
        <w:rPr>
          <w:sz w:val="22"/>
        </w:rPr>
      </w:pPr>
      <w:r>
        <w:rPr>
          <w:sz w:val="22"/>
        </w:rPr>
        <w:t xml:space="preserve">Title:  </w:t>
      </w:r>
      <w:r>
        <w:rPr>
          <w:sz w:val="22"/>
          <w:u w:val="single"/>
        </w:rPr>
        <w:tab/>
        <w:tab/>
        <w:tab/>
        <w:tab/>
        <w:tab/>
      </w:r>
      <w:r>
        <w:rPr>
          <w:sz w:val="22"/>
        </w:rPr>
        <w:tab/>
        <w:tab/>
        <w:tab/>
        <w:t xml:space="preserve">Title:  </w:t>
      </w:r>
      <w:r>
        <w:rPr>
          <w:sz w:val="22"/>
          <w:u w:val="single"/>
        </w:rPr>
        <w:tab/>
        <w:tab/>
        <w:tab/>
        <w:tab/>
        <w:tab/>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sectPr>
      <w:headerReference w:type="default" r:id="rId2"/>
      <w:footerReference w:type="default" r:id="rId3"/>
      <w:type w:val="nextPage"/>
      <w:pgSz w:w="12240" w:h="15840"/>
      <w:pgMar w:left="1440" w:right="1440" w:gutter="0" w:header="677" w:top="1094" w:footer="706" w:bottom="10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/mnt/main-storage/datasets/enron-docs/doc/033amd_nicor_energy_guaranty_.doc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u w:val="single"/>
      </w:rPr>
    </w:pPr>
    <w:r>
      <w:rPr>
        <w:b/>
        <w:bCs/>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b/>
      <w:caps/>
      <w:sz w:val="22"/>
    </w:rPr>
  </w:style>
  <w:style w:type="paragraph" w:styleId="Heading2">
    <w:name w:val="heading 2"/>
    <w:basedOn w:val="Normal"/>
    <w:next w:val="Normal"/>
    <w:qFormat/>
    <w:pPr>
      <w:keepNext w:val="true"/>
      <w:numPr>
        <w:ilvl w:val="1"/>
        <w:numId w:val="1"/>
      </w:numPr>
      <w:spacing w:before="0" w:after="120"/>
      <w:jc w:val="both"/>
      <w:outlineLvl w:val="1"/>
    </w:pPr>
    <w:rPr>
      <w:b/>
      <w:sz w:val="22"/>
    </w:rPr>
  </w:style>
  <w:style w:type="character" w:styleId="DefaultParagraphFont">
    <w:name w:val="Default Paragraph Font"/>
    <w:qFormat/>
    <w:rPr/>
  </w:style>
  <w:style w:type="paragraph" w:styleId="Heading">
    <w:name w:val="Heading"/>
    <w:basedOn w:val="Normal"/>
    <w:next w:val="BodyText"/>
    <w:qFormat/>
    <w:pPr>
      <w:spacing w:lineRule="exact" w:line="240"/>
      <w:jc w:val="center"/>
    </w:pPr>
    <w:rPr>
      <w:b/>
      <w:sz w:val="20"/>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w:hAnsi="Times" w:cs="Times"/>
      <w:sz w:val="26"/>
    </w:rPr>
  </w:style>
  <w:style w:type="paragraph" w:styleId="BodyTextIndent">
    <w:name w:val="Body Text Indent"/>
    <w:basedOn w:val="Normal"/>
    <w:pPr>
      <w:tabs>
        <w:tab w:val="clear" w:pos="720"/>
        <w:tab w:val="left" w:pos="1170" w:leader="none"/>
      </w:tabs>
      <w:ind w:hanging="360" w:start="108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pageBreakBefore/>
      <w:spacing w:lineRule="exact" w:line="240"/>
      <w:ind w:firstLine="720" w:start="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2001-11-16T12:43:00Z</dcterms:created>
  <dc:creator>sboyd2</dc:creator>
  <dc:description/>
  <dc:language>en-CA</dc:language>
  <cp:lastModifiedBy>spanus</cp:lastModifiedBy>
  <cp:lastPrinted>2001-11-19T12:49:00Z</cp:lastPrinted>
  <dcterms:modified xsi:type="dcterms:W3CDTF">2001-11-19T16:19:00Z</dcterms:modified>
  <cp:revision>7</cp:revision>
  <dc:subject/>
  <dc:title>September 21, 2001</dc:title>
</cp:coreProperties>
</file>