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_________________, 2000</w:t>
      </w:r>
    </w:p>
    <w:p>
      <w:pPr>
        <w:pStyle w:val="Normal"/>
        <w:rPr/>
      </w:pPr>
      <w:r>
        <w:rPr/>
      </w:r>
    </w:p>
    <w:p>
      <w:pPr>
        <w:pStyle w:val="Index1"/>
        <w:rPr>
          <w:rFonts w:ascii="Times New Roman" w:hAnsi="Times New Roman" w:cs="Times New Roman"/>
        </w:rPr>
      </w:pPr>
      <w:r>
        <w:rPr>
          <w:rFonts w:cs="Times New Roman" w:ascii="Times New Roman" w:hAnsi="Times New Roman"/>
        </w:rPr>
        <w:t>Nova Scotia Power Inc.</w:t>
      </w:r>
    </w:p>
    <w:p>
      <w:pPr>
        <w:pStyle w:val="Normal"/>
        <w:rPr/>
      </w:pPr>
      <w:r>
        <w:rPr/>
        <w:t>1894 Barrington Street, 9</w:t>
      </w:r>
      <w:r>
        <w:rPr>
          <w:vertAlign w:val="superscript"/>
        </w:rPr>
        <w:t>th</w:t>
      </w:r>
      <w:r>
        <w:rPr/>
        <w:t xml:space="preserve"> Floor</w:t>
      </w:r>
    </w:p>
    <w:p>
      <w:pPr>
        <w:pStyle w:val="Normal"/>
        <w:rPr/>
      </w:pPr>
      <w:r>
        <w:rPr/>
        <w:t>Scotia Square</w:t>
      </w:r>
    </w:p>
    <w:p>
      <w:pPr>
        <w:pStyle w:val="Normal"/>
        <w:rPr/>
      </w:pPr>
      <w:r>
        <w:rPr/>
        <w:t>Halifax, Nova Scotia B3J 2A8</w:t>
      </w:r>
    </w:p>
    <w:p>
      <w:pPr>
        <w:pStyle w:val="Normal"/>
        <w:rPr/>
      </w:pPr>
      <w:r>
        <w:rPr/>
        <w:t>Attention: Don Keith</w:t>
      </w:r>
    </w:p>
    <w:p>
      <w:pPr>
        <w:pStyle w:val="Normal"/>
        <w:rPr/>
      </w:pPr>
      <w:r>
        <w:rPr/>
      </w:r>
    </w:p>
    <w:p>
      <w:pPr>
        <w:pStyle w:val="Normal"/>
        <w:rPr/>
      </w:pPr>
      <w:r>
        <w:rPr/>
        <w:t>Fax No.:  902-428-6181</w:t>
      </w:r>
    </w:p>
    <w:p>
      <w:pPr>
        <w:pStyle w:val="Normal"/>
        <w:rPr/>
      </w:pPr>
      <w:r>
        <w:rPr/>
        <w:t>Telephone No.: 902-428-6848</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Nova Scotia Power Inc. (“Counterparty”) and Enron North America Corp. (“ENA”) on ____________,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2000 between ___________ of ENA and ____________ of Counterparty.</w:t>
      </w:r>
    </w:p>
    <w:p>
      <w:pPr>
        <w:pStyle w:val="Normal"/>
        <w:jc w:val="both"/>
        <w:rPr/>
      </w:pPr>
      <w:r>
        <w:rPr/>
      </w:r>
    </w:p>
    <w:p>
      <w:pPr>
        <w:pStyle w:val="BodyText"/>
        <w:rPr>
          <w:color w:val="FF0000"/>
        </w:rPr>
      </w:pPr>
      <w:r>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as of the Trade Date it is:  (i) exposed in the conduct of its business to the risk of variations in weather of the kind reflected in this Transaction and (ii) entering into this Transaction solely to offset or manage that risk; 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Canadian Securities Acts</w:t>
      </w:r>
      <w:r>
        <w:rPr/>
        <w:t xml:space="preserve">:  (i) this Transaction shall constitute an “OTC Derivative” as defined in the </w:t>
      </w:r>
      <w:r>
        <w:rPr>
          <w:i/>
        </w:rPr>
        <w:t>Securities Act</w:t>
      </w:r>
      <w:r>
        <w:rPr/>
        <w:t xml:space="preserve"> (Alberta) and the </w:t>
      </w:r>
      <w:r>
        <w:rPr>
          <w:i/>
        </w:rPr>
        <w:t>Securities Act</w:t>
      </w:r>
      <w:r>
        <w:rPr/>
        <w:t xml:space="preserve"> (British Columbia) which have application to this Transaction and (ii) it is a “Qualified Party” within the meaning of paragraph 9.1 of Alberta Securities Commission Order Doc.#394043 and paragraph 1.1 of the draft British Columbia Securities Commission Blanket Order BOR#91-501, as in effect on the date hereof</w:t>
      </w:r>
      <w:r>
        <w:rPr>
          <w:color w:val="000000"/>
        </w:rPr>
        <w:t>; and</w:t>
      </w:r>
      <w:r>
        <w:rPr/>
        <w:t xml:space="preserve"> (f)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jc w:val="both"/>
        <w:rPr/>
      </w:pPr>
      <w:r>
        <w:rPr/>
      </w:r>
    </w:p>
    <w:p>
      <w:pPr>
        <w:pStyle w:val="Normal"/>
        <w:rPr/>
      </w:pPr>
      <w:r>
        <w:rPr/>
        <w:t>12.</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1894 Barrington Street, 9</w:t>
      </w:r>
      <w:r>
        <w:rPr>
          <w:vertAlign w:val="superscript"/>
        </w:rPr>
        <w:t>th</w:t>
      </w:r>
      <w:r>
        <w:rPr/>
        <w:t xml:space="preserve"> Floor, Scotia Square, Halifax, Nova Scotia B3J 2W5 and to Attention:  Don Keith, Facsimile No. 902-428-6181.</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NOVA SCOTIA POWER INC.</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Normal"/>
        <w:keepNext w:val="true"/>
        <w:jc w:val="center"/>
        <w:rPr>
          <w:b/>
        </w:rPr>
      </w:pPr>
      <w:r>
        <w:rPr>
          <w:b/>
        </w:rPr>
        <w:t>Party B:  Nova Scotia Power Inc.</w:t>
      </w:r>
    </w:p>
    <w:p>
      <w:pPr>
        <w:pStyle w:val="Normal"/>
        <w:keepNext w:val="true"/>
        <w:jc w:val="center"/>
        <w:rPr>
          <w:b/>
        </w:rPr>
      </w:pPr>
      <w:r>
        <w:rPr>
          <w:b/>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Canada.</w:t>
      </w:r>
    </w:p>
    <w:p>
      <w:pPr>
        <w:pStyle w:val="Normal"/>
        <w:spacing w:lineRule="exact" w:line="240" w:before="240" w:after="0"/>
        <w:jc w:val="both"/>
        <w:rPr/>
      </w:pPr>
      <w:r>
        <w:rPr/>
        <w:t>"</w:t>
      </w:r>
      <w:r>
        <w:rPr>
          <w:b/>
        </w:rPr>
        <w:t>Specified Jurisdiction</w:t>
      </w:r>
      <w:r>
        <w:rPr/>
        <w:t>" means, with respect to Party A, Canada.</w:t>
      </w:r>
    </w:p>
    <w:p>
      <w:pPr>
        <w:pStyle w:val="Normal"/>
        <w:spacing w:lineRule="exact" w:line="240" w:before="240" w:after="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of the ISDA Agreement, the Tax forms, documents, or certificates to be delivered are:</w:t>
      </w:r>
    </w:p>
    <w:p>
      <w:pPr>
        <w:pStyle w:val="Normal"/>
        <w:numPr>
          <w:ilvl w:val="0"/>
          <w:numId w:val="2"/>
        </w:numPr>
        <w:spacing w:lineRule="exact" w:line="240" w:before="240" w:after="0"/>
        <w:jc w:val="both"/>
        <w:rPr/>
      </w:pPr>
      <w:r>
        <w:rPr/>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jc w:val="both"/>
        <w:rPr/>
      </w:pPr>
      <w:r>
        <w:rPr>
          <w:b/>
          <w:bCs/>
        </w:rPr>
        <w:t>III.</w:t>
      </w:r>
      <w:r>
        <w:rPr/>
        <w:tab/>
      </w:r>
      <w:r>
        <w:rPr>
          <w:b/>
        </w:rPr>
        <w:t xml:space="preserve">Definitions. </w:t>
      </w:r>
      <w:r>
        <w:rPr/>
        <w:t xml:space="preserve">  Capitalized terms not otherwise defined in this Annex A shall have the meaning set forth in this Confirmation or the ISDA Agreement.</w:t>
      </w:r>
    </w:p>
    <w:p>
      <w:pPr>
        <w:pStyle w:val="Normal"/>
        <w:spacing w:lineRule="exact" w:line="240"/>
        <w:jc w:val="both"/>
        <w:rPr/>
      </w:pPr>
      <w:r>
        <w:rPr/>
        <w:t xml:space="preserve"> </w:t>
      </w:r>
    </w:p>
    <w:sectPr>
      <w:headerReference w:type="default" r:id="rId4"/>
      <w:footerReference w:type="default" r:id="rId5"/>
      <w:footerReference w:type="first" r:id="rId6"/>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/mnt/main-storage/datasets/enron-docs/doc/032conf_nova_scotia_.doc</w:t>
    </w:r>
    <w:r>
      <w:rPr>
        <w:rStyle w:val="PageNumber"/>
        <w:sz w:val="16"/>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2000-09-11T18:19:00Z</dcterms:created>
  <dc:creator>mheard</dc:creator>
  <dc:description/>
  <dc:language>en-CA</dc:language>
  <cp:lastModifiedBy>spanus</cp:lastModifiedBy>
  <cp:lastPrinted>2000-09-13T13:07:00Z</cp:lastPrinted>
  <dcterms:modified xsi:type="dcterms:W3CDTF">2000-09-13T16:29:00Z</dcterms:modified>
  <cp:revision>9</cp:revision>
  <dc:subject/>
  <dc:title>“DEEMED ISDA” CONFIRMATION</dc:title>
</cp:coreProperties>
</file>