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pPr>
      <w:r>
        <w:rPr>
          <w:b/>
          <w:sz w:val="24"/>
        </w:rPr>
        <w:t>Date:</w:t>
        <w:tab/>
      </w:r>
      <w:r>
        <w:rPr>
          <w:sz w:val="24"/>
        </w:rPr>
        <w:tab/>
        <w:t>9</w:t>
      </w:r>
      <w:r>
        <w:rPr>
          <w:sz w:val="24"/>
          <w:vertAlign w:val="superscript"/>
        </w:rPr>
        <w:t>th</w:t>
      </w:r>
      <w:r>
        <w:rPr>
          <w:sz w:val="24"/>
        </w:rPr>
        <w:t xml:space="preserve"> November 2000</w:t>
      </w:r>
    </w:p>
    <w:p>
      <w:pPr>
        <w:pStyle w:val="Normal"/>
        <w:rPr>
          <w:b/>
          <w:sz w:val="24"/>
        </w:rPr>
      </w:pPr>
      <w:r>
        <w:rPr>
          <w:b/>
          <w:sz w:val="24"/>
        </w:rPr>
      </w:r>
    </w:p>
    <w:p>
      <w:pPr>
        <w:pStyle w:val="Normal"/>
        <w:rPr/>
      </w:pPr>
      <w:r>
        <w:rPr>
          <w:b/>
          <w:sz w:val="24"/>
        </w:rPr>
        <w:t>To:</w:t>
        <w:tab/>
        <w:tab/>
      </w:r>
      <w:r>
        <w:rPr>
          <w:sz w:val="24"/>
        </w:rPr>
        <w:t>Distribution</w:t>
      </w:r>
    </w:p>
    <w:p>
      <w:pPr>
        <w:pStyle w:val="Normal"/>
        <w:rPr>
          <w:b/>
          <w:sz w:val="24"/>
        </w:rPr>
      </w:pPr>
      <w:r>
        <w:rPr>
          <w:b/>
          <w:sz w:val="24"/>
        </w:rPr>
      </w:r>
    </w:p>
    <w:p>
      <w:pPr>
        <w:pStyle w:val="Normal"/>
        <w:rPr/>
      </w:pPr>
      <w:r>
        <w:rPr>
          <w:b/>
          <w:sz w:val="24"/>
        </w:rPr>
        <w:t>From:</w:t>
        <w:tab/>
      </w:r>
      <w:r>
        <w:rPr>
          <w:sz w:val="24"/>
        </w:rPr>
        <w:tab/>
        <w:t>Government and Regulatory Affairs - Enron Europe</w:t>
      </w:r>
    </w:p>
    <w:p>
      <w:pPr>
        <w:pStyle w:val="Normal"/>
        <w:pBdr>
          <w:bottom w:val="single" w:sz="12" w:space="1" w:color="000000"/>
        </w:pBdr>
        <w:rPr>
          <w:b/>
          <w:sz w:val="24"/>
        </w:rPr>
      </w:pPr>
      <w:r>
        <w:rPr>
          <w:b/>
          <w:sz w:val="24"/>
        </w:rPr>
      </w:r>
    </w:p>
    <w:p>
      <w:pPr>
        <w:pStyle w:val="Normal"/>
        <w:pBdr>
          <w:bottom w:val="single" w:sz="12" w:space="1" w:color="000000"/>
        </w:pBdr>
        <w:rPr/>
      </w:pPr>
      <w:r>
        <w:rPr>
          <w:b/>
          <w:sz w:val="24"/>
        </w:rPr>
        <w:t>Subject:</w:t>
        <w:tab/>
      </w:r>
      <w:r>
        <w:rPr>
          <w:sz w:val="24"/>
        </w:rPr>
        <w:t>Weekly Activity Report and Upcoming Schedule</w:t>
      </w:r>
    </w:p>
    <w:p>
      <w:pPr>
        <w:pStyle w:val="Normal"/>
        <w:pBdr>
          <w:bottom w:val="single" w:sz="12" w:space="1" w:color="000000"/>
        </w:pBdr>
        <w:rPr>
          <w:sz w:val="24"/>
        </w:rPr>
      </w:pPr>
      <w:r>
        <w:rPr>
          <w:sz w:val="24"/>
        </w:rPr>
      </w:r>
    </w:p>
    <w:p>
      <w:pPr>
        <w:pStyle w:val="Normal"/>
        <w:spacing w:lineRule="atLeast" w:line="240"/>
        <w:rPr>
          <w:rFonts w:ascii="Helv;Arial" w:hAnsi="Helv;Arial" w:cs="Helv;Arial"/>
          <w:color w:val="000000"/>
          <w:sz w:val="22"/>
          <w:lang w:val="en-AU"/>
        </w:rPr>
      </w:pPr>
      <w:r>
        <w:rPr>
          <w:rFonts w:cs="Helv;Arial" w:ascii="Helv;Arial" w:hAnsi="Helv;Arial"/>
          <w:color w:val="000000"/>
          <w:sz w:val="22"/>
          <w:lang w:val="en-AU"/>
        </w:rPr>
      </w:r>
    </w:p>
    <w:p>
      <w:pPr>
        <w:pStyle w:val="Heading4"/>
        <w:ind w:hanging="0" w:start="0"/>
        <w:rPr/>
      </w:pPr>
      <w:r>
        <w:rPr/>
        <w:t>EU</w:t>
      </w:r>
    </w:p>
    <w:p>
      <w:pPr>
        <w:pStyle w:val="BodyText2"/>
        <w:numPr>
          <w:ilvl w:val="0"/>
          <w:numId w:val="2"/>
        </w:numPr>
        <w:autoSpaceDE w:val="false"/>
        <w:jc w:val="both"/>
        <w:rPr>
          <w:lang w:val="en-US"/>
        </w:rPr>
      </w:pPr>
      <w:r>
        <w:rPr>
          <w:lang w:val="en-US"/>
        </w:rPr>
        <w:t>Enron attended, representing European energy traders, the third meeting of the European gas regulators.  Main debates took place between customers and traders on one side and the European gas transmission operators (GTE) and Eurogas on the other</w:t>
      </w:r>
    </w:p>
    <w:p>
      <w:pPr>
        <w:pStyle w:val="Normal"/>
        <w:numPr>
          <w:ilvl w:val="0"/>
          <w:numId w:val="2"/>
        </w:numPr>
        <w:autoSpaceDE w:val="false"/>
        <w:spacing w:lineRule="atLeast" w:line="240"/>
        <w:jc w:val="both"/>
        <w:rPr>
          <w:color w:val="000000"/>
          <w:sz w:val="24"/>
          <w:lang w:val="en-US"/>
        </w:rPr>
      </w:pPr>
      <w:r>
        <w:rPr>
          <w:color w:val="000000"/>
          <w:sz w:val="24"/>
          <w:lang w:val="en-US"/>
        </w:rPr>
        <w:t>Conclusions were for the GTE to publish more information, and for Eurogas to think about greater unbundling for its members</w:t>
      </w:r>
    </w:p>
    <w:p>
      <w:pPr>
        <w:pStyle w:val="Normal"/>
        <w:numPr>
          <w:ilvl w:val="0"/>
          <w:numId w:val="2"/>
        </w:numPr>
        <w:autoSpaceDE w:val="false"/>
        <w:spacing w:lineRule="atLeast" w:line="240"/>
        <w:jc w:val="both"/>
        <w:rPr>
          <w:color w:val="000000"/>
          <w:sz w:val="24"/>
          <w:lang w:val="en-US"/>
        </w:rPr>
      </w:pPr>
      <w:r>
        <w:rPr>
          <w:color w:val="000000"/>
          <w:sz w:val="24"/>
          <w:lang w:val="en-US"/>
        </w:rPr>
        <w:t>In this context, we also met with some UK companies on how to address the growing concerns over security of supply</w:t>
      </w:r>
    </w:p>
    <w:p>
      <w:pPr>
        <w:pStyle w:val="Normal"/>
        <w:autoSpaceDE w:val="false"/>
        <w:spacing w:lineRule="atLeast" w:line="240"/>
        <w:rPr>
          <w:b/>
          <w:bCs/>
          <w:color w:val="000000"/>
          <w:sz w:val="24"/>
          <w:lang w:val="en-US"/>
        </w:rPr>
      </w:pPr>
      <w:r>
        <w:rPr>
          <w:b/>
          <w:bCs/>
          <w:color w:val="000000"/>
          <w:sz w:val="24"/>
          <w:lang w:val="en-US"/>
        </w:rPr>
      </w:r>
    </w:p>
    <w:p>
      <w:pPr>
        <w:pStyle w:val="Normal"/>
        <w:autoSpaceDE w:val="false"/>
        <w:spacing w:lineRule="atLeast" w:line="240"/>
        <w:rPr>
          <w:b/>
          <w:bCs/>
          <w:color w:val="000000"/>
          <w:sz w:val="24"/>
          <w:lang w:val="en-US"/>
        </w:rPr>
      </w:pPr>
      <w:r>
        <w:rPr>
          <w:b/>
          <w:bCs/>
          <w:color w:val="000000"/>
          <w:sz w:val="24"/>
          <w:lang w:val="en-US"/>
        </w:rPr>
        <w:t>Spain</w:t>
      </w:r>
    </w:p>
    <w:p>
      <w:pPr>
        <w:pStyle w:val="Normal"/>
        <w:autoSpaceDE w:val="false"/>
        <w:spacing w:lineRule="atLeast" w:line="240"/>
        <w:jc w:val="both"/>
        <w:rPr>
          <w:b/>
          <w:bCs/>
          <w:color w:val="000000"/>
          <w:sz w:val="24"/>
          <w:lang w:val="en-US"/>
        </w:rPr>
      </w:pPr>
      <w:r>
        <w:rPr>
          <w:b/>
          <w:bCs/>
          <w:color w:val="000000"/>
          <w:sz w:val="24"/>
          <w:lang w:val="en-US"/>
        </w:rPr>
      </w:r>
    </w:p>
    <w:p>
      <w:pPr>
        <w:pStyle w:val="Normal"/>
        <w:numPr>
          <w:ilvl w:val="0"/>
          <w:numId w:val="3"/>
        </w:numPr>
        <w:autoSpaceDE w:val="false"/>
        <w:spacing w:lineRule="atLeast" w:line="240"/>
        <w:jc w:val="both"/>
        <w:rPr>
          <w:color w:val="000000"/>
          <w:sz w:val="24"/>
          <w:lang w:val="en-US"/>
        </w:rPr>
      </w:pPr>
      <w:r>
        <w:rPr>
          <w:color w:val="000000"/>
          <w:sz w:val="24"/>
          <w:lang w:val="en-US"/>
        </w:rPr>
        <w:t xml:space="preserve">We met with Minister of Economy's adviser for energy affairs, in order to arrange a meeting with the Minister for EEL’s CEO. </w:t>
      </w:r>
    </w:p>
    <w:p>
      <w:pPr>
        <w:pStyle w:val="Normal"/>
        <w:autoSpaceDE w:val="false"/>
        <w:spacing w:lineRule="atLeast" w:line="240"/>
        <w:rPr>
          <w:color w:val="000000"/>
          <w:sz w:val="24"/>
          <w:lang w:val="en-US"/>
        </w:rPr>
      </w:pPr>
      <w:r>
        <w:rPr>
          <w:color w:val="000000"/>
          <w:sz w:val="24"/>
          <w:lang w:val="en-US"/>
        </w:rPr>
      </w:r>
    </w:p>
    <w:p>
      <w:pPr>
        <w:pStyle w:val="Normal"/>
        <w:autoSpaceDE w:val="false"/>
        <w:spacing w:lineRule="atLeast" w:line="240"/>
        <w:rPr>
          <w:b/>
          <w:bCs/>
          <w:color w:val="000000"/>
          <w:sz w:val="24"/>
          <w:lang w:val="en-US"/>
        </w:rPr>
      </w:pPr>
      <w:r>
        <w:rPr>
          <w:b/>
          <w:bCs/>
          <w:color w:val="000000"/>
          <w:sz w:val="24"/>
          <w:lang w:val="en-US"/>
        </w:rPr>
        <w:t>Italy</w:t>
      </w:r>
    </w:p>
    <w:p>
      <w:pPr>
        <w:pStyle w:val="Normal"/>
        <w:autoSpaceDE w:val="false"/>
        <w:spacing w:lineRule="atLeast" w:line="240"/>
        <w:rPr>
          <w:b/>
          <w:bCs/>
          <w:color w:val="000000"/>
          <w:sz w:val="24"/>
          <w:lang w:val="en-US"/>
        </w:rPr>
      </w:pPr>
      <w:r>
        <w:rPr>
          <w:b/>
          <w:bCs/>
          <w:color w:val="000000"/>
          <w:sz w:val="24"/>
          <w:lang w:val="en-US"/>
        </w:rPr>
      </w:r>
    </w:p>
    <w:p>
      <w:pPr>
        <w:pStyle w:val="Normal"/>
        <w:numPr>
          <w:ilvl w:val="0"/>
          <w:numId w:val="3"/>
        </w:numPr>
        <w:autoSpaceDE w:val="false"/>
        <w:spacing w:lineRule="atLeast" w:line="240"/>
        <w:jc w:val="both"/>
        <w:rPr>
          <w:color w:val="000000"/>
          <w:sz w:val="24"/>
          <w:lang w:val="en-US"/>
        </w:rPr>
      </w:pPr>
      <w:r>
        <w:rPr>
          <w:color w:val="000000"/>
          <w:sz w:val="24"/>
          <w:lang w:val="en-US"/>
        </w:rPr>
        <w:t>We sent to the regulator further proposals on the consultation document regarding the definition of cogeneration. Because new generation has to add 2% of renewables, net of cogeneration, we would like that a CCGT built by Enron which may sell residual heat to a customer could discount any cogenerative component of its output from the 2% obligation.</w:t>
      </w:r>
    </w:p>
    <w:p>
      <w:pPr>
        <w:pStyle w:val="Normal"/>
        <w:autoSpaceDE w:val="false"/>
        <w:spacing w:lineRule="atLeast" w:line="240"/>
        <w:jc w:val="both"/>
        <w:rPr>
          <w:color w:val="000000"/>
          <w:sz w:val="24"/>
          <w:lang w:val="en-US"/>
        </w:rPr>
      </w:pPr>
      <w:r>
        <w:rPr>
          <w:color w:val="000000"/>
          <w:sz w:val="24"/>
          <w:lang w:val="en-US"/>
        </w:rPr>
      </w:r>
    </w:p>
    <w:p>
      <w:pPr>
        <w:pStyle w:val="Heading7"/>
        <w:ind w:hanging="0" w:start="0"/>
        <w:rPr>
          <w:b/>
          <w:bCs/>
        </w:rPr>
      </w:pPr>
      <w:r>
        <w:rPr>
          <w:b/>
          <w:bCs/>
        </w:rPr>
        <w:t>Brussels</w:t>
      </w:r>
    </w:p>
    <w:p>
      <w:pPr>
        <w:pStyle w:val="Normal"/>
        <w:spacing w:lineRule="atLeast" w:line="240"/>
        <w:jc w:val="both"/>
        <w:rPr>
          <w:b/>
          <w:bCs/>
          <w:color w:val="000000"/>
          <w:sz w:val="24"/>
          <w:lang w:val="en-AU"/>
        </w:rPr>
      </w:pPr>
      <w:r>
        <w:rPr>
          <w:b/>
          <w:bCs/>
          <w:color w:val="000000"/>
          <w:sz w:val="24"/>
          <w:lang w:val="en-AU"/>
        </w:rPr>
      </w:r>
    </w:p>
    <w:p>
      <w:pPr>
        <w:pStyle w:val="Normal"/>
        <w:numPr>
          <w:ilvl w:val="0"/>
          <w:numId w:val="4"/>
        </w:numPr>
        <w:jc w:val="both"/>
        <w:rPr>
          <w:sz w:val="24"/>
        </w:rPr>
      </w:pPr>
      <w:r>
        <w:rPr>
          <w:sz w:val="24"/>
        </w:rPr>
        <w:t>On October 25 we met with a Commission official from the Cabinet of Mr. Monti (Competition Commissioner) and head of the unit dealing with electricity in DG Competition to discuss Commission’s position on the proposed export-related cross-border tariffs. We learnt that the Commission having accepted objections expressed by network users, particularly EFET (European Federation of Energy Traders), overruled their responsible officials and sought proposals for cross-border tariffs that would be flow related.</w:t>
      </w:r>
    </w:p>
    <w:p>
      <w:pPr>
        <w:pStyle w:val="Normal"/>
        <w:jc w:val="both"/>
        <w:rPr>
          <w:sz w:val="24"/>
        </w:rPr>
      </w:pPr>
      <w:r>
        <w:rPr>
          <w:sz w:val="24"/>
        </w:rPr>
      </w:r>
    </w:p>
    <w:p>
      <w:pPr>
        <w:pStyle w:val="Normal"/>
        <w:numPr>
          <w:ilvl w:val="0"/>
          <w:numId w:val="4"/>
        </w:numPr>
        <w:jc w:val="both"/>
        <w:rPr>
          <w:sz w:val="24"/>
        </w:rPr>
      </w:pPr>
      <w:r>
        <w:rPr>
          <w:sz w:val="24"/>
        </w:rPr>
        <w:t>On October 27 we met with Commission officials at DG Information Society, dealing with new regulation of telecommunications, broadband in particular, to present Enron’s broadband business and learn about the working of the Directorate General.</w:t>
      </w:r>
    </w:p>
    <w:p>
      <w:pPr>
        <w:pStyle w:val="Normal"/>
        <w:jc w:val="both"/>
        <w:rPr>
          <w:sz w:val="24"/>
        </w:rPr>
      </w:pPr>
      <w:r>
        <w:rPr>
          <w:sz w:val="24"/>
        </w:rPr>
      </w:r>
    </w:p>
    <w:p>
      <w:pPr>
        <w:pStyle w:val="Normal"/>
        <w:numPr>
          <w:ilvl w:val="0"/>
          <w:numId w:val="4"/>
        </w:numPr>
        <w:jc w:val="both"/>
        <w:rPr>
          <w:sz w:val="24"/>
        </w:rPr>
      </w:pPr>
      <w:r>
        <w:rPr>
          <w:sz w:val="24"/>
        </w:rPr>
        <w:t>On October 31 we met on behalf of EFET with the head of Internal Market Unit at DG TREN to discuss issues related to cross-border tariffication.  We learnt that there will be a proposal for new Energy Directive amending both Electricity and Gas Directives. The amendments will primarily envisage acceleration of market opening both for electricity and gas markets in Member States, requirements for greater unbundling, provisions regarding balancing and storage services.</w:t>
      </w:r>
    </w:p>
    <w:p>
      <w:pPr>
        <w:pStyle w:val="Normal"/>
        <w:rPr>
          <w:sz w:val="24"/>
        </w:rPr>
      </w:pPr>
      <w:r>
        <w:rPr>
          <w:sz w:val="24"/>
        </w:rPr>
      </w:r>
    </w:p>
    <w:p>
      <w:pPr>
        <w:pStyle w:val="Heading4"/>
        <w:ind w:hanging="0" w:start="0"/>
        <w:rPr/>
      </w:pPr>
      <w:r>
        <w:rPr/>
      </w:r>
    </w:p>
    <w:p>
      <w:pPr>
        <w:pStyle w:val="Normal"/>
        <w:spacing w:lineRule="atLeast" w:line="240"/>
        <w:jc w:val="both"/>
        <w:rPr>
          <w:b/>
          <w:color w:val="000000"/>
          <w:sz w:val="24"/>
          <w:lang w:val="en-AU"/>
        </w:rPr>
      </w:pPr>
      <w:r>
        <w:rPr>
          <w:b/>
          <w:color w:val="000000"/>
          <w:sz w:val="24"/>
          <w:lang w:val="en-AU"/>
        </w:rPr>
        <w:t>Distribution</w:t>
      </w:r>
    </w:p>
    <w:p>
      <w:pPr>
        <w:pStyle w:val="Normal"/>
        <w:spacing w:lineRule="atLeast" w:line="240"/>
        <w:jc w:val="both"/>
        <w:rPr>
          <w:b/>
          <w:color w:val="000000"/>
          <w:sz w:val="24"/>
          <w:lang w:val="en-AU"/>
        </w:rPr>
      </w:pPr>
      <w:r>
        <w:rPr>
          <w:b/>
          <w:color w:val="000000"/>
          <w:sz w:val="24"/>
          <w:lang w:val="en-AU"/>
        </w:rPr>
      </w:r>
    </w:p>
    <w:tbl>
      <w:tblPr>
        <w:tblW w:w="8520" w:type="dxa"/>
        <w:jc w:val="start"/>
        <w:tblInd w:w="0" w:type="dxa"/>
        <w:tblLayout w:type="fixed"/>
        <w:tblCellMar>
          <w:top w:w="0" w:type="dxa"/>
          <w:start w:w="108" w:type="dxa"/>
          <w:bottom w:w="0" w:type="dxa"/>
          <w:end w:w="108" w:type="dxa"/>
        </w:tblCellMar>
      </w:tblPr>
      <w:tblGrid>
        <w:gridCol w:w="2840"/>
        <w:gridCol w:w="2840"/>
        <w:gridCol w:w="2840"/>
      </w:tblGrid>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Govt Affairs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Jarek Astramowicz</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 Bortolotti</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Dan Badger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Justin Boyd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Michael R Brown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Alan Black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Jon Chapman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Chivers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Mary Nell Browning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Evans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Andreas Wagner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Elliott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Frevert</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Eric Gadd</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Viviana Florio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Joe Gold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Haedicke</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Jackie Gentle</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Joe Hillings</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Steven J Kean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Richard Harper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TLien</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Elizabeth Linnell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Tom Kearney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 Long</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Christopher McKey</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Katie Lomax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Keith Miller</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Mark Muller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Mead</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Lindolfo Ernesto Paixao</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Roy Poyntz</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Earlene O'Connell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Robert Quick</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Martin Rosell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 Presiaux</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Matthew Scrimshaw</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Paul Simons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Robert Saltiel</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Stuart Staley</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Bruce Stram</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John Sherriff</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Marcus Von Bock Und Polach</w:t>
            </w:r>
          </w:p>
        </w:tc>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Christoph Waltenspuel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color w:val="000000"/>
                <w:sz w:val="24"/>
                <w:lang w:val="en-AU"/>
              </w:rPr>
            </w:pPr>
            <w:r>
              <w:rPr>
                <w:color w:val="000000"/>
                <w:sz w:val="24"/>
                <w:lang w:val="en-AU"/>
              </w:rPr>
              <w:t>Tim Underdown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4"/>
                <w:lang w:val="en-AU"/>
              </w:rPr>
            </w:pPr>
            <w:r>
              <w:rPr>
                <w:color w:val="000000"/>
                <w:sz w:val="24"/>
                <w:lang w:val="en-AU"/>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color w:val="000000"/>
                <w:sz w:val="24"/>
                <w:lang w:val="en-AU"/>
              </w:rPr>
            </w:pPr>
            <w:r>
              <w:rPr>
                <w:color w:val="000000"/>
                <w:sz w:val="24"/>
                <w:lang w:val="en-AU"/>
              </w:rPr>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color w:val="000000"/>
                <w:sz w:val="24"/>
                <w:lang w:val="en-AU"/>
              </w:rPr>
              <w:t>Jane Wilson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r>
    </w:tbl>
    <w:p>
      <w:pPr>
        <w:pStyle w:val="Normal"/>
        <w:jc w:val="both"/>
        <w:rPr>
          <w:sz w:val="24"/>
        </w:rPr>
      </w:pPr>
      <w:r>
        <w:rPr>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sz w:val="22"/>
      <w:lang w:val="en-AU"/>
    </w:rPr>
  </w:style>
  <w:style w:type="paragraph" w:styleId="Heading2">
    <w:name w:val="heading 2"/>
    <w:basedOn w:val="Normal"/>
    <w:next w:val="Normal"/>
    <w:qFormat/>
    <w:pPr>
      <w:keepNext w:val="true"/>
      <w:numPr>
        <w:ilvl w:val="1"/>
        <w:numId w:val="1"/>
      </w:numPr>
      <w:spacing w:lineRule="atLeast" w:line="240"/>
      <w:outlineLvl w:val="1"/>
    </w:pPr>
    <w:rPr>
      <w:color w:val="000000"/>
      <w:sz w:val="24"/>
      <w:lang w:val="en-AU"/>
    </w:rPr>
  </w:style>
  <w:style w:type="paragraph" w:styleId="Heading3">
    <w:name w:val="heading 3"/>
    <w:basedOn w:val="Normal"/>
    <w:next w:val="Normal"/>
    <w:qFormat/>
    <w:pPr>
      <w:keepNext w:val="true"/>
      <w:numPr>
        <w:ilvl w:val="2"/>
        <w:numId w:val="1"/>
      </w:numPr>
      <w:spacing w:lineRule="atLeast" w:line="240"/>
      <w:outlineLvl w:val="2"/>
    </w:pPr>
    <w:rPr>
      <w:b/>
      <w:color w:val="000000"/>
      <w:sz w:val="24"/>
      <w:lang w:val="en-AU"/>
    </w:rPr>
  </w:style>
  <w:style w:type="paragraph" w:styleId="Heading4">
    <w:name w:val="heading 4"/>
    <w:basedOn w:val="Normal"/>
    <w:next w:val="Normal"/>
    <w:qFormat/>
    <w:pPr>
      <w:keepNext w:val="true"/>
      <w:numPr>
        <w:ilvl w:val="3"/>
        <w:numId w:val="1"/>
      </w:numPr>
      <w:spacing w:lineRule="atLeast" w:line="240"/>
      <w:jc w:val="both"/>
      <w:outlineLvl w:val="3"/>
    </w:pPr>
    <w:rPr>
      <w:b/>
      <w:color w:val="000000"/>
      <w:sz w:val="24"/>
      <w:lang w:val="en-AU"/>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Normal"/>
    <w:qFormat/>
    <w:pPr>
      <w:keepNext w:val="true"/>
      <w:numPr>
        <w:ilvl w:val="5"/>
        <w:numId w:val="1"/>
      </w:numPr>
      <w:spacing w:lineRule="atLeast" w:line="240"/>
      <w:outlineLvl w:val="5"/>
    </w:pPr>
    <w:rPr>
      <w:rFonts w:ascii="Helv;Arial" w:hAnsi="Helv;Arial" w:cs="Helv;Arial"/>
      <w:b/>
      <w:color w:val="000000"/>
      <w:lang w:val="en-AU"/>
    </w:rPr>
  </w:style>
  <w:style w:type="paragraph" w:styleId="Heading7">
    <w:name w:val="heading 7"/>
    <w:basedOn w:val="Normal"/>
    <w:next w:val="Normal"/>
    <w:qFormat/>
    <w:pPr>
      <w:keepNext w:val="true"/>
      <w:numPr>
        <w:ilvl w:val="6"/>
        <w:numId w:val="1"/>
      </w:numPr>
      <w:spacing w:lineRule="atLeast" w:line="240"/>
      <w:jc w:val="both"/>
      <w:outlineLvl w:val="6"/>
    </w:pPr>
    <w:rPr>
      <w:color w:val="000000"/>
      <w:sz w:val="24"/>
      <w:lang w:val="en-AU"/>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Times New Roman" w:hAnsi="Times New Roman" w:cs="Times New Roman"/>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Times New Roman" w:hAnsi="Times New Roman" w:cs="Times New Roman"/>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pPr>
    <w:rPr>
      <w:color w:val="000000"/>
      <w:sz w:val="22"/>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color w:val="000000"/>
      <w:sz w:val="24"/>
      <w:lang w:val="en-AU"/>
    </w:rPr>
  </w:style>
  <w:style w:type="paragraph" w:styleId="BodyText3">
    <w:name w:val="Body Text 3"/>
    <w:basedOn w:val="Normal"/>
    <w:qFormat/>
    <w:pPr>
      <w:spacing w:lineRule="atLeast" w:line="240"/>
      <w:jc w:val="both"/>
    </w:pPr>
    <w:rPr>
      <w:color w:val="000000"/>
      <w:sz w:val="24"/>
      <w:lang w:val="en-AU"/>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2000-11-03T10:09:00Z</dcterms:created>
  <dc:creator>SEvans2</dc:creator>
  <dc:description/>
  <dc:language>en-CA</dc:language>
  <cp:lastModifiedBy>bashcrof</cp:lastModifiedBy>
  <cp:lastPrinted>2000-08-07T17:04:00Z</cp:lastPrinted>
  <dcterms:modified xsi:type="dcterms:W3CDTF">2000-11-13T13:11:00Z</dcterms:modified>
  <cp:revision>4</cp:revision>
  <dc:subject/>
  <dc:title>Weekly Report </dc:title>
</cp:coreProperties>
</file>