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90"/>
        <w:jc w:val="center"/>
        <w:rPr>
          <w:b/>
          <w:bCs/>
          <w:sz w:val="22"/>
          <w:szCs w:val="22"/>
        </w:rPr>
      </w:pPr>
      <w:r>
        <w:rPr>
          <w:b/>
          <w:bCs/>
          <w:sz w:val="22"/>
          <w:szCs w:val="22"/>
        </w:rPr>
        <w:t xml:space="preserve">BEFORE THE PUBLIC UTILITIES COMMISSION </w:t>
      </w:r>
    </w:p>
    <w:p>
      <w:pPr>
        <w:pStyle w:val="Normal"/>
        <w:ind w:end="-90"/>
        <w:jc w:val="center"/>
        <w:rPr>
          <w:sz w:val="22"/>
          <w:szCs w:val="22"/>
        </w:rPr>
      </w:pPr>
      <w:r>
        <w:rPr>
          <w:b/>
          <w:bCs/>
          <w:sz w:val="22"/>
          <w:szCs w:val="22"/>
        </w:rPr>
        <w:t>OF THE STATE OF CALIFORNIA</w:t>
      </w:r>
    </w:p>
    <w:p>
      <w:pPr>
        <w:pStyle w:val="Normal"/>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sz w:val="20"/>
                <w:szCs w:val="20"/>
              </w:rPr>
            </w:pPr>
            <w:r>
              <w:rPr>
                <w:sz w:val="20"/>
                <w:szCs w:val="20"/>
              </w:rPr>
              <w:t>Application of PACIFIC GAS AND ELECTRIC COMPANY for Authority to Establish Post-Transition Period Electric Ratemaking Mechanisms (U 39 E)</w:t>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t>Application 99-01-016</w:t>
              <w:b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0"/>
                <w:szCs w:val="20"/>
              </w:rPr>
            </w:pPr>
            <w:r>
              <w:rPr>
                <w:sz w:val="20"/>
                <w:szCs w:val="20"/>
              </w:rPr>
              <w:t>Application of SAN DIEGO GAS &amp; ELECTRIC COMPANY for Authority to Implement Post Rate Freeze Ratemaking Mechanisms (U 902-E)</w:t>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t>Application 99-01-019</w:t>
            </w:r>
          </w:p>
          <w:p>
            <w:pPr>
              <w:pStyle w:val="Normal"/>
              <w:ind w:start="252" w:end="0"/>
              <w:rPr>
                <w:sz w:val="20"/>
                <w:szCs w:val="20"/>
              </w:rPr>
            </w:pPr>
            <w:r>
              <w:rPr>
                <w:sz w:val="20"/>
                <w:szCs w:val="20"/>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0"/>
                <w:szCs w:val="20"/>
              </w:rPr>
            </w:pPr>
            <w:r>
              <w:rPr>
                <w:sz w:val="20"/>
                <w:szCs w:val="20"/>
              </w:rPr>
              <w:t>Application of SOUTHERN CALIFORNIA EDISON COMPANY (U 338-E) to:  (1) Propose a Method to Determine and Implement the End of the Rate Freeze; and (2) Propose Ratemaking Mechanism Which Should Be In Place After the End of the Rate Freeze Period</w:t>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t>Application 99-01-034</w:t>
            </w:r>
          </w:p>
          <w:p>
            <w:pPr>
              <w:pStyle w:val="Normal"/>
              <w:ind w:start="252" w:end="0"/>
              <w:rPr>
                <w:sz w:val="20"/>
                <w:szCs w:val="20"/>
              </w:rPr>
            </w:pPr>
            <w:r>
              <w:rPr>
                <w:sz w:val="20"/>
                <w:szCs w:val="20"/>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0"/>
                <w:szCs w:val="20"/>
              </w:rPr>
            </w:pPr>
            <w:r>
              <w:rPr>
                <w:sz w:val="20"/>
                <w:szCs w:val="20"/>
              </w:rPr>
              <w:t>Application of SAN DIEGO GAS &amp; ELECTRIC COMPANY:  (1) informing the Commission of the Probable Timing of the End of its Electric Rates Through Implementation of Interim Ratemaking Mechanisms Concurrent with Termination of the Electric Rate Freeze, and (3) for Authorization to Change Electric Rates by Adding New, and Revising or Terminating Existing, Rate and Revenue Mechanisms and Rate Designs  (U 902 E)</w:t>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t>Application 99-02-029</w:t>
              <w:br/>
              <w:t>(Filed February 19,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0"/>
                <w:szCs w:val="20"/>
              </w:rPr>
            </w:pPr>
            <w:r>
              <w:rPr>
                <w:sz w:val="20"/>
                <w:szCs w:val="20"/>
              </w:rPr>
              <w:t>Petition Of The Utility Reform Network For Modification Of Resolution E-3527</w:t>
            </w:r>
          </w:p>
        </w:tc>
        <w:tc>
          <w:tcPr>
            <w:tcW w:w="4968" w:type="dxa"/>
            <w:tcBorders/>
          </w:tcPr>
          <w:p>
            <w:pPr>
              <w:pStyle w:val="Normal"/>
              <w:ind w:start="252" w:end="0"/>
              <w:rPr>
                <w:sz w:val="20"/>
                <w:szCs w:val="20"/>
              </w:rPr>
            </w:pPr>
            <w:r>
              <w:rPr>
                <w:sz w:val="20"/>
                <w:szCs w:val="20"/>
              </w:rPr>
              <w:t>Application 00-10-028</w:t>
            </w:r>
          </w:p>
          <w:p>
            <w:pPr>
              <w:pStyle w:val="Normal"/>
              <w:ind w:start="252" w:end="0"/>
              <w:rPr>
                <w:sz w:val="20"/>
                <w:szCs w:val="20"/>
              </w:rPr>
            </w:pPr>
            <w:r>
              <w:rPr>
                <w:sz w:val="20"/>
                <w:szCs w:val="20"/>
              </w:rPr>
              <w:t>(Filed October 17, 2000)</w:t>
            </w:r>
          </w:p>
        </w:tc>
      </w:tr>
    </w:tbl>
    <w:p>
      <w:pPr>
        <w:pStyle w:val="Normal"/>
        <w:rPr>
          <w:sz w:val="22"/>
          <w:szCs w:val="22"/>
        </w:rPr>
      </w:pPr>
      <w:r>
        <w:rPr>
          <w:sz w:val="22"/>
          <w:szCs w:val="22"/>
        </w:rPr>
      </w:r>
    </w:p>
    <w:p>
      <w:pPr>
        <w:pStyle w:val="BodyText3"/>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BodyText3"/>
        <w:rPr>
          <w:rFonts w:ascii="Times New Roman" w:hAnsi="Times New Roman" w:eastAsia="Times New Roman" w:cs="Times New Roman"/>
          <w:sz w:val="22"/>
          <w:szCs w:val="22"/>
        </w:rPr>
      </w:pPr>
      <w:r>
        <w:rPr>
          <w:rFonts w:eastAsia="Times New Roman" w:cs="Times New Roman" w:ascii="Times New Roman" w:hAnsi="Times New Roman"/>
          <w:sz w:val="22"/>
          <w:szCs w:val="22"/>
        </w:rPr>
        <w:t>RESPONSE OF PACIFIC GAS AND ELECTRIC COMPANY TO ASSIGNED COMMISSIONER’S RULING AND IN OPPOSITION TO THE PETITION OF THE UTILITY REFORM NETWORK FOR MODIFICATION OF RESOLUTION E-3527</w:t>
      </w:r>
    </w:p>
    <w:p>
      <w:pPr>
        <w:pStyle w:val="Normal"/>
        <w:rPr>
          <w:rFonts w:ascii="Times New Roman" w:hAnsi="Times New Roman" w:eastAsia="Times New Roman" w:cs="Times New Roman"/>
          <w:sz w:val="22"/>
          <w:szCs w:val="22"/>
        </w:rPr>
      </w:pPr>
      <w:r>
        <w:rPr>
          <w:rFonts w:eastAsia="Times New Roman" w:cs="Times New Roman"/>
          <w:sz w:val="22"/>
          <w:szCs w:val="22"/>
        </w:rPr>
      </w:r>
    </w:p>
    <w:p>
      <w:pPr>
        <w:pStyle w:val="Normal"/>
        <w:ind w:start="3600" w:end="0"/>
        <w:rPr>
          <w:sz w:val="22"/>
          <w:szCs w:val="22"/>
        </w:rPr>
      </w:pPr>
      <w:r>
        <w:rPr>
          <w:sz w:val="22"/>
          <w:szCs w:val="22"/>
        </w:rPr>
      </w:r>
    </w:p>
    <w:p>
      <w:pPr>
        <w:pStyle w:val="Normal"/>
        <w:ind w:start="3600" w:end="0"/>
        <w:rPr>
          <w:sz w:val="22"/>
          <w:szCs w:val="22"/>
        </w:rPr>
      </w:pPr>
      <w:r>
        <w:rPr>
          <w:sz w:val="22"/>
          <w:szCs w:val="22"/>
        </w:rPr>
        <w:t>CHRISTOPHER J. WARNER</w:t>
      </w:r>
    </w:p>
    <w:p>
      <w:pPr>
        <w:pStyle w:val="Normal"/>
        <w:ind w:start="3600" w:end="0"/>
        <w:rPr>
          <w:sz w:val="22"/>
          <w:szCs w:val="22"/>
        </w:rPr>
      </w:pPr>
      <w:r>
        <w:rPr>
          <w:sz w:val="22"/>
          <w:szCs w:val="22"/>
        </w:rPr>
        <w:t>WILLIAM V. MANHEIM</w:t>
      </w:r>
    </w:p>
    <w:p>
      <w:pPr>
        <w:pStyle w:val="Normal"/>
        <w:ind w:start="3600" w:end="0"/>
        <w:rPr>
          <w:sz w:val="22"/>
          <w:szCs w:val="22"/>
        </w:rPr>
      </w:pPr>
      <w:r>
        <w:rPr>
          <w:sz w:val="22"/>
          <w:szCs w:val="22"/>
        </w:rPr>
        <w:t>ANDREW L. NIVEN</w:t>
      </w:r>
    </w:p>
    <w:p>
      <w:pPr>
        <w:pStyle w:val="Normal"/>
        <w:ind w:start="3600" w:end="0"/>
        <w:rPr>
          <w:sz w:val="22"/>
          <w:szCs w:val="22"/>
        </w:rPr>
      </w:pPr>
      <w:r>
        <w:rPr>
          <w:sz w:val="22"/>
          <w:szCs w:val="22"/>
        </w:rPr>
        <w:t>MARK R. HUFFMAN</w:t>
      </w:r>
    </w:p>
    <w:p>
      <w:pPr>
        <w:pStyle w:val="Normal"/>
        <w:ind w:start="3600" w:end="0"/>
        <w:rPr>
          <w:sz w:val="22"/>
          <w:szCs w:val="22"/>
        </w:rPr>
      </w:pPr>
      <w:r>
        <w:rPr>
          <w:sz w:val="22"/>
          <w:szCs w:val="22"/>
        </w:rPr>
      </w:r>
    </w:p>
    <w:p>
      <w:pPr>
        <w:pStyle w:val="Normal"/>
        <w:ind w:start="3600" w:end="0"/>
        <w:rPr>
          <w:sz w:val="22"/>
          <w:szCs w:val="22"/>
        </w:rPr>
      </w:pPr>
      <w:r>
        <w:rPr>
          <w:sz w:val="22"/>
          <w:szCs w:val="22"/>
        </w:rPr>
        <w:t>Law Department</w:t>
      </w:r>
    </w:p>
    <w:p>
      <w:pPr>
        <w:pStyle w:val="Normal"/>
        <w:ind w:start="3600" w:end="0"/>
        <w:rPr>
          <w:sz w:val="22"/>
          <w:szCs w:val="22"/>
        </w:rPr>
      </w:pPr>
      <w:r>
        <w:rPr>
          <w:sz w:val="22"/>
          <w:szCs w:val="22"/>
        </w:rPr>
        <w:t>Pacific Gas and Electric Company</w:t>
      </w:r>
    </w:p>
    <w:p>
      <w:pPr>
        <w:pStyle w:val="Normal"/>
        <w:ind w:start="3600" w:end="0"/>
        <w:rPr>
          <w:sz w:val="22"/>
          <w:szCs w:val="22"/>
        </w:rPr>
      </w:pPr>
      <w:r>
        <w:rPr>
          <w:sz w:val="22"/>
          <w:szCs w:val="22"/>
        </w:rPr>
        <w:t>Post Office Box 7442</w:t>
      </w:r>
    </w:p>
    <w:p>
      <w:pPr>
        <w:pStyle w:val="Normal"/>
        <w:ind w:start="3600" w:end="0"/>
        <w:rPr>
          <w:sz w:val="22"/>
          <w:szCs w:val="22"/>
        </w:rPr>
      </w:pPr>
      <w:r>
        <w:rPr>
          <w:sz w:val="22"/>
          <w:szCs w:val="22"/>
        </w:rPr>
        <w:t>San Francisco, CA  94120</w:t>
      </w:r>
    </w:p>
    <w:p>
      <w:pPr>
        <w:pStyle w:val="Normal"/>
        <w:ind w:start="3600" w:end="0"/>
        <w:rPr>
          <w:sz w:val="22"/>
          <w:szCs w:val="22"/>
        </w:rPr>
      </w:pPr>
      <w:r>
        <w:rPr>
          <w:sz w:val="22"/>
          <w:szCs w:val="22"/>
        </w:rPr>
        <w:t>Telephone: (415) 973-3842</w:t>
      </w:r>
    </w:p>
    <w:p>
      <w:pPr>
        <w:pStyle w:val="Normal"/>
        <w:ind w:start="3600" w:end="0"/>
        <w:rPr>
          <w:sz w:val="22"/>
          <w:szCs w:val="22"/>
        </w:rPr>
      </w:pPr>
      <w:r>
        <w:rPr>
          <w:sz w:val="22"/>
          <w:szCs w:val="22"/>
        </w:rPr>
        <w:t>Facsimile: (415) 973-0516</w:t>
      </w:r>
    </w:p>
    <w:p>
      <w:pPr>
        <w:pStyle w:val="Normal"/>
        <w:ind w:start="3600" w:end="0"/>
        <w:rPr>
          <w:sz w:val="22"/>
          <w:szCs w:val="22"/>
        </w:rPr>
      </w:pPr>
      <w:r>
        <w:rPr>
          <w:sz w:val="22"/>
          <w:szCs w:val="22"/>
        </w:rPr>
        <w:t>E-mail:  MRH2@pge.com</w:t>
      </w:r>
    </w:p>
    <w:p>
      <w:pPr>
        <w:pStyle w:val="Normal"/>
        <w:ind w:start="3600" w:end="0"/>
        <w:rPr>
          <w:sz w:val="22"/>
          <w:szCs w:val="22"/>
        </w:rPr>
      </w:pPr>
      <w:r>
        <w:rPr>
          <w:sz w:val="22"/>
          <w:szCs w:val="22"/>
        </w:rPr>
      </w:r>
    </w:p>
    <w:p>
      <w:pPr>
        <w:pStyle w:val="Normal"/>
        <w:ind w:start="3600" w:end="0"/>
        <w:rPr>
          <w:sz w:val="22"/>
          <w:szCs w:val="22"/>
        </w:rPr>
      </w:pPr>
      <w:r>
        <w:rPr>
          <w:sz w:val="22"/>
          <w:szCs w:val="22"/>
        </w:rPr>
        <w:t>Attorneys for</w:t>
      </w:r>
    </w:p>
    <w:p>
      <w:pPr>
        <w:pStyle w:val="Normal"/>
        <w:ind w:start="3600" w:end="0"/>
        <w:rPr>
          <w:sz w:val="22"/>
          <w:szCs w:val="22"/>
        </w:rPr>
      </w:pPr>
      <w:r>
        <w:rPr>
          <w:sz w:val="22"/>
          <w:szCs w:val="22"/>
        </w:rPr>
        <w:t>PACIFIC GAS AND ELECTRIC COMPANY</w:t>
      </w:r>
    </w:p>
    <w:p>
      <w:pPr>
        <w:pStyle w:val="Normal"/>
        <w:rPr>
          <w:sz w:val="22"/>
          <w:szCs w:val="22"/>
        </w:rPr>
      </w:pPr>
      <w:r>
        <w:rPr>
          <w:sz w:val="22"/>
          <w:szCs w:val="22"/>
        </w:rPr>
      </w:r>
    </w:p>
    <w:p>
      <w:pPr>
        <w:pStyle w:val="Normal"/>
        <w:rPr>
          <w:sz w:val="22"/>
          <w:szCs w:val="22"/>
        </w:rPr>
      </w:pPr>
      <w:r>
        <w:rPr>
          <w:sz w:val="22"/>
          <w:szCs w:val="22"/>
        </w:rPr>
      </w:r>
    </w:p>
    <w:p>
      <w:pPr>
        <w:sectPr>
          <w:type w:val="nextPage"/>
          <w:pgSz w:w="12240" w:h="15840"/>
          <w:pgMar w:left="1800" w:right="1800" w:gutter="0" w:header="0" w:top="1440" w:footer="0" w:bottom="1440"/>
          <w:pgNumType w:fmt="decimal"/>
          <w:formProt w:val="false"/>
          <w:textDirection w:val="lrTb"/>
        </w:sectPr>
        <w:pStyle w:val="Normal"/>
        <w:rPr>
          <w:sz w:val="22"/>
          <w:szCs w:val="22"/>
        </w:rPr>
      </w:pPr>
      <w:r>
        <w:rPr>
          <w:sz w:val="22"/>
          <w:szCs w:val="22"/>
        </w:rPr>
        <w:t>November 9, 2000</w:t>
      </w:r>
    </w:p>
    <w:p>
      <w:pPr>
        <w:pStyle w:val="Normal"/>
        <w:ind w:end="-90"/>
        <w:jc w:val="center"/>
        <w:rPr>
          <w:b/>
          <w:bCs/>
          <w:sz w:val="22"/>
          <w:szCs w:val="22"/>
        </w:rPr>
      </w:pPr>
      <w:r>
        <w:rPr>
          <w:b/>
          <w:bCs/>
          <w:sz w:val="22"/>
          <w:szCs w:val="22"/>
        </w:rPr>
        <w:t xml:space="preserve">BEFORE THE PUBLIC UTILITIES COMMISSION </w:t>
      </w:r>
    </w:p>
    <w:p>
      <w:pPr>
        <w:pStyle w:val="Normal"/>
        <w:ind w:end="-90"/>
        <w:jc w:val="center"/>
        <w:rPr>
          <w:sz w:val="22"/>
          <w:szCs w:val="22"/>
        </w:rPr>
      </w:pPr>
      <w:r>
        <w:rPr>
          <w:b/>
          <w:bCs/>
          <w:sz w:val="22"/>
          <w:szCs w:val="22"/>
        </w:rPr>
        <w:t>OF THE STATE OF CALIFORNIA</w:t>
      </w:r>
    </w:p>
    <w:p>
      <w:pPr>
        <w:pStyle w:val="Normal"/>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sz w:val="22"/>
                <w:szCs w:val="22"/>
              </w:rPr>
            </w:pPr>
            <w:r>
              <w:rPr>
                <w:sz w:val="22"/>
                <w:szCs w:val="22"/>
              </w:rPr>
              <w:t>Application of PACIFIC GAS AND ELECTRIC COMPANY for Authority to Establish Post-Transition Period Electric Ratemaking Mechanisms (U 39 E)</w:t>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t>Application 99-01-016</w:t>
              <w:b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2"/>
                <w:szCs w:val="22"/>
              </w:rPr>
            </w:pPr>
            <w:r>
              <w:rPr>
                <w:sz w:val="22"/>
                <w:szCs w:val="22"/>
              </w:rPr>
              <w:t>Application of SAN DIEGO GAS &amp; ELECTRIC COMPANY for Authority to Implement Post Rate Freeze Ratemaking Mechanisms (U 902-E)</w:t>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t>Application 99-01-019</w:t>
            </w:r>
          </w:p>
          <w:p>
            <w:pPr>
              <w:pStyle w:val="Normal"/>
              <w:ind w:start="252" w:end="0"/>
              <w:rPr>
                <w:sz w:val="22"/>
                <w:szCs w:val="22"/>
              </w:rPr>
            </w:pPr>
            <w:r>
              <w:rPr>
                <w:sz w:val="22"/>
                <w:szCs w:val="22"/>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2"/>
                <w:szCs w:val="22"/>
              </w:rPr>
            </w:pPr>
            <w:r>
              <w:rPr>
                <w:sz w:val="22"/>
                <w:szCs w:val="22"/>
              </w:rPr>
              <w:t>Application of SOUTHERN CALIFORNIA EDISON COMPANY (U 338-E) to:  (1) Propose a Method to Determine and Implement the End of the Rate Freeze; and (2) Propose Ratemaking Mechanism Which Should Be In Place After the End of the Rate Freeze Period</w:t>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t>Application 99-01-034</w:t>
            </w:r>
          </w:p>
          <w:p>
            <w:pPr>
              <w:pStyle w:val="Normal"/>
              <w:ind w:start="252" w:end="0"/>
              <w:rPr>
                <w:sz w:val="22"/>
                <w:szCs w:val="22"/>
              </w:rPr>
            </w:pPr>
            <w:r>
              <w:rPr>
                <w:sz w:val="22"/>
                <w:szCs w:val="22"/>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2"/>
                <w:szCs w:val="22"/>
              </w:rPr>
            </w:pPr>
            <w:r>
              <w:rPr>
                <w:sz w:val="22"/>
                <w:szCs w:val="22"/>
              </w:rPr>
              <w:t>Application of SAN DIEGO GAS &amp; ELECTRIC COMPANY:  (1) informing the Commission of the Probable Timing of the End of its Electric Rates Through Implementation of Interim Ratemaking Mechanisms Concurrent with Termination of the Electric Rate Freeze, and (3) for Authorization to Change Electric Rates by Adding New, and Revising or Terminating Existing, Rate and Revenue Mechanisms and Rate Designs  (U 902 E)</w:t>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t>Application 99-02-029</w:t>
              <w:br/>
              <w:t>(Filed February 19,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rPr>
                <w:sz w:val="22"/>
                <w:szCs w:val="22"/>
              </w:rPr>
            </w:pPr>
            <w:r>
              <w:rPr>
                <w:sz w:val="22"/>
                <w:szCs w:val="22"/>
              </w:rPr>
              <w:t>Petition Of The Utility Reform Network For Modification Of Resolution E-3527</w:t>
            </w:r>
          </w:p>
        </w:tc>
        <w:tc>
          <w:tcPr>
            <w:tcW w:w="4968" w:type="dxa"/>
            <w:tcBorders/>
          </w:tcPr>
          <w:p>
            <w:pPr>
              <w:pStyle w:val="Normal"/>
              <w:ind w:start="252" w:end="0"/>
              <w:rPr>
                <w:sz w:val="22"/>
                <w:szCs w:val="22"/>
              </w:rPr>
            </w:pPr>
            <w:r>
              <w:rPr>
                <w:sz w:val="22"/>
                <w:szCs w:val="22"/>
              </w:rPr>
              <w:t>Application 00-10-028</w:t>
            </w:r>
          </w:p>
          <w:p>
            <w:pPr>
              <w:pStyle w:val="Normal"/>
              <w:ind w:start="252" w:end="0"/>
              <w:rPr>
                <w:sz w:val="22"/>
                <w:szCs w:val="22"/>
              </w:rPr>
            </w:pPr>
            <w:r>
              <w:rPr>
                <w:sz w:val="22"/>
                <w:szCs w:val="22"/>
              </w:rPr>
              <w:t>(Filed October 17, 2000</w:t>
            </w:r>
          </w:p>
        </w:tc>
      </w:tr>
    </w:tbl>
    <w:p>
      <w:pPr>
        <w:pStyle w:val="Normal"/>
        <w:rPr/>
      </w:pPr>
      <w:r>
        <w:rPr/>
      </w:r>
    </w:p>
    <w:p>
      <w:pPr>
        <w:pStyle w:val="BodyText3"/>
        <w:rPr>
          <w:rFonts w:ascii="Times New Roman" w:hAnsi="Times New Roman" w:eastAsia="Times New Roman" w:cs="Times New Roman"/>
          <w:sz w:val="22"/>
          <w:szCs w:val="22"/>
        </w:rPr>
      </w:pPr>
      <w:r>
        <w:rPr>
          <w:rFonts w:eastAsia="Times New Roman" w:cs="Times New Roman" w:ascii="Times New Roman" w:hAnsi="Times New Roman"/>
          <w:sz w:val="22"/>
          <w:szCs w:val="22"/>
        </w:rPr>
        <w:t>RESPONSE OF PACIFIC GAS AND ELECTRIC COMPANY TO ASSIGNED COMMISSIONER’S RULING AND IN OPPOSITION TO THE PETITION OF THE UTILITY REFORM NETWORK FOR MODIFICATION OF RESOLUTION E-3527</w:t>
      </w:r>
    </w:p>
    <w:p>
      <w:pPr>
        <w:pStyle w:val="Heading1"/>
        <w:tabs>
          <w:tab w:val="clear" w:pos="720"/>
          <w:tab w:val="left" w:pos="0" w:leader="none"/>
        </w:tabs>
        <w:ind w:hanging="720" w:start="720"/>
        <w:rPr/>
      </w:pPr>
      <w:r>
        <w:rPr/>
        <w:t>INTRODUCTION</w:t>
      </w:r>
    </w:p>
    <w:p>
      <w:pPr>
        <w:pStyle w:val="BodyText"/>
        <w:rPr/>
      </w:pPr>
      <w:r>
        <w:rPr/>
      </w:r>
    </w:p>
    <w:p>
      <w:pPr>
        <w:pStyle w:val="Normal"/>
        <w:spacing w:lineRule="auto" w:line="480"/>
        <w:ind w:firstLine="720" w:end="0"/>
        <w:rPr/>
      </w:pPr>
      <w:r>
        <w:rPr/>
        <w:t>Pacific Gas and Electric Company (PG&amp;E) provides its further response to the October 17, 2000, Assigned Commissioner’s Ruling in this proceeding, pursuant to the schedule adopted at the October 27 prehearing conference.  In this response, PG&amp;E proposes an accounting mechanism for crediting to ratepayers a portion of the market revenues earned by PG&amp;E’s retained generating facilities and accrued in the Transition Cost Balancing Account (TCBA).</w:t>
      </w:r>
    </w:p>
    <w:p>
      <w:pPr>
        <w:pStyle w:val="Normal"/>
        <w:spacing w:lineRule="auto" w:line="480"/>
        <w:ind w:firstLine="720" w:end="0"/>
        <w:rPr/>
      </w:pPr>
      <w:r>
        <w:rPr/>
        <w:t>This response also sets out PG&amp;E’s opposition to The Utility Reform Network’s (TURN) petition for modification of Resolution E-3527.  TURN’s petition is unlawful, and would exacerbate rather than mitigate PG&amp;E’s current financial problems due to its undercollected operating costs.  Alternatively, if the California Public Utilities Commission (Commission or CPUC) finds that it may not consider PG&amp;E’s emergency petition and accounting proposals, then it similarly must find that it may not consider TURN’s proposal.</w:t>
      </w:r>
    </w:p>
    <w:p>
      <w:pPr>
        <w:pStyle w:val="Normal"/>
        <w:spacing w:lineRule="auto" w:line="480"/>
        <w:ind w:firstLine="720" w:end="0"/>
        <w:rPr/>
      </w:pPr>
      <w:r>
        <w:rPr/>
        <w:t>Finally, PG&amp;E’s response restates its request that the Commission consider the Company’s October 4, 2000, emergency petition for modification at the same time it considers the TURN proposal, and that it hold evidentiary hearings on the significant factual and financial issues raised by the TURN proposal prior to acting on the proposal.</w:t>
      </w:r>
    </w:p>
    <w:p>
      <w:pPr>
        <w:pStyle w:val="Normal"/>
        <w:spacing w:lineRule="auto" w:line="480"/>
        <w:ind w:firstLine="720" w:end="0"/>
        <w:rPr/>
      </w:pPr>
      <w:r>
        <w:rPr/>
        <w:t>Attachment 1 to this pleading is (1) the prepared testimony and supporting declarations of M. Christie McManus, Walter L. Campbell, and James K. Asseltine, and (2) the prepared testimony of John Bilardello.</w:t>
      </w:r>
      <w:r>
        <w:rPr>
          <w:rStyle w:val="FootnoteCharacters"/>
          <w:rStyle w:val="FootnoteReference"/>
        </w:rPr>
        <w:footnoteReference w:id="2"/>
      </w:r>
      <w:r>
        <w:rPr/>
        <w:t xml:space="preserve">  This material describes some of the factual issues related to TURN’s proposal, and demonstrates that TURN’s proposal is not factually supportable.</w:t>
      </w:r>
    </w:p>
    <w:p>
      <w:pPr>
        <w:pStyle w:val="Heading1"/>
        <w:tabs>
          <w:tab w:val="clear" w:pos="720"/>
          <w:tab w:val="left" w:pos="0" w:leader="none"/>
        </w:tabs>
        <w:ind w:hanging="720" w:start="720"/>
        <w:rPr/>
      </w:pPr>
      <w:r>
        <w:rPr/>
        <w:t>PG&amp;E PRoposes an ACCOUNTING MECHANISM to credit to ratepayers their portion of the market revenues earned by PG&amp;E’s retained generating facilities and accrued in the TCBA</w:t>
      </w:r>
    </w:p>
    <w:p>
      <w:pPr>
        <w:pStyle w:val="BodyText"/>
        <w:rPr/>
      </w:pPr>
      <w:r>
        <w:rPr/>
      </w:r>
    </w:p>
    <w:p>
      <w:pPr>
        <w:pStyle w:val="Normal"/>
        <w:spacing w:lineRule="auto" w:line="480"/>
        <w:ind w:firstLine="720" w:end="0"/>
        <w:rPr/>
      </w:pPr>
      <w:r>
        <w:rPr/>
        <w:t>As discussed in more detail below, PG&amp;E completed recovery of its utility generation-related transition costs prior to August 31, 2000.  Therefore, a portion of the retained generation revenues accruing in its TCBA and generation memorandum accounts can be credited against PG&amp;E’s TRA undercollection consistent with the post-freeze ratemaking treatment adopted for those retained assets.  The actual amount of the credit would depend on a number of variables that would be addressed in PG&amp;E’s rate stabilization plan proceeding.</w:t>
      </w:r>
    </w:p>
    <w:p>
      <w:pPr>
        <w:pStyle w:val="Normal"/>
        <w:spacing w:lineRule="auto" w:line="480"/>
        <w:ind w:firstLine="720" w:end="0"/>
        <w:rPr/>
      </w:pPr>
      <w:r>
        <w:rPr/>
        <w:t xml:space="preserve">For example, market conditions will affect the amount of revenues included in post-freeze rates to reflect retained generating facilities which enter the competitive market as soon as the utility has recovered those plants’ uneconomic costs but prior to when rates actually change.  </w:t>
      </w:r>
    </w:p>
    <w:p>
      <w:pPr>
        <w:pStyle w:val="Normal"/>
        <w:spacing w:lineRule="auto" w:line="480"/>
        <w:ind w:firstLine="720" w:end="0"/>
        <w:rPr/>
      </w:pPr>
      <w:r>
        <w:rPr/>
        <w:t>In addition, based on changed market conditions, the final valuation of PG&amp;E’s remaining non-nuclear generation assets may be higher than the $2.8 billion reflected in PG&amp;E’s estimated market value provided under the Generation Asset Balancing Account (GABA) Decision, which higher value could affect the starting date for crediting a portion of the retained generation revenues.  The amount of the credit also will depend on the particular form of revenue sharing arrangement, if any, applicable to the retained generation facilities, such as the Diablo Canyon 50-50 benefit sharing arrangement, or some other form of equitable revenue sharing mechanism that might be adopted for PG&amp;E hydro facilities.</w:t>
      </w:r>
    </w:p>
    <w:p>
      <w:pPr>
        <w:pStyle w:val="Normal"/>
        <w:spacing w:lineRule="auto" w:line="480"/>
        <w:ind w:firstLine="720" w:end="0"/>
        <w:rPr/>
      </w:pPr>
      <w:r>
        <w:rPr/>
        <w:t>PG&amp;E proposes this modification in addition to the accounting mechanism proposed in its prehearing conference statement.  This accounting mechanism would provide for crediting of a significant portion of the post-freeze generation revenues which PG&amp;E is earning from its retained generating facilities.  PG&amp;E requests that the Commission adopt these accounting mechanisms as an interim step toward adoption of a rate stabilization plan by early next year consistent with the approach outlined in PG&amp;E’s prehearing conference statement.</w:t>
      </w:r>
    </w:p>
    <w:p>
      <w:pPr>
        <w:pStyle w:val="Heading1"/>
        <w:tabs>
          <w:tab w:val="clear" w:pos="720"/>
          <w:tab w:val="left" w:pos="0" w:leader="none"/>
        </w:tabs>
        <w:ind w:hanging="720" w:start="720"/>
        <w:rPr/>
      </w:pPr>
      <w:r>
        <w:rPr/>
        <w:t>TURN’S PETITION FOR MODIFICATION IS UNLAWFUL AND SHOULD BE dismissed</w:t>
      </w:r>
    </w:p>
    <w:p>
      <w:pPr>
        <w:pStyle w:val="Normal"/>
        <w:spacing w:lineRule="auto" w:line="480"/>
        <w:ind w:firstLine="720" w:end="0"/>
        <w:rPr/>
      </w:pPr>
      <w:r>
        <w:rPr/>
        <w:t xml:space="preserve">  </w:t>
      </w:r>
    </w:p>
    <w:p>
      <w:pPr>
        <w:pStyle w:val="Normal"/>
        <w:spacing w:lineRule="auto" w:line="480"/>
        <w:ind w:firstLine="720" w:end="0"/>
        <w:rPr/>
      </w:pPr>
      <w:r>
        <w:rPr/>
        <w:t xml:space="preserve">There are three reasons why the Commission should summarily deny TURN’s petition. </w:t>
      </w:r>
    </w:p>
    <w:p>
      <w:pPr>
        <w:pStyle w:val="Normal"/>
        <w:spacing w:lineRule="auto" w:line="480"/>
        <w:ind w:firstLine="720" w:end="0"/>
        <w:rPr/>
      </w:pPr>
      <w:r>
        <w:rPr/>
        <w:t>First, TURN’s petition on its face appears to be nothing more than a thinly disguised and unlawful attempt to extend the Assembly Bill (AB) 1890 transition period, thus forcing PG&amp;E and Southern California Edison Company (Edison) to continue to finance and absorb billions of dollars of costs they are currently incurring under federally-approved filed rates to provide electric service to their customers.  TURN’s proposal appears to be intended to manipulate Commission-adopted accounting mechanisms to artificially prolong the AB 1890 transition period and evade the Commission’s legal duty under the law and the United States and California Constitutions to allow for recovery of PG&amp;E’s reasonable costs of providing electric service.  The Commission already has ruled that the operating costs accruing in PG&amp;E’s TRA cannot be converted into transition costs.  TURN’s proposal appears to be nothing more than an awkward attempt at “sleight-of-hand” to do indirectly what neither state nor federal law allows the Commission to do directly, i.e. disallow PG&amp;E’s recovery of billions of dollars of wholesale power costs it has incurred to serve its customers under federally-approved filed rates.</w:t>
      </w:r>
    </w:p>
    <w:p>
      <w:pPr>
        <w:pStyle w:val="Normal"/>
        <w:spacing w:lineRule="auto" w:line="480"/>
        <w:ind w:firstLine="720" w:end="0"/>
        <w:rPr/>
      </w:pPr>
      <w:r>
        <w:rPr/>
        <w:t>TURN’s proposal would force PG&amp;E to continue to absorb several billion dollars of operating expenses it reasonably incurred and booked to the TRA to provide service to its customers.  Alternatively, it would require PG&amp;E to write off several billion dollars of transition costs representing capital and long term investments incurred also to provide service to its customers.  Neither outcome is legal, and neither would address the situation which prompted PG&amp;E and Edision to file their emergency petitions.  Moreover, AB 1890 does not require such an outcome.  The Commission’s existing rules on transition cost recovery during the transition period have been set.  To the extent that TURN is now asking the Commission to change the rules of the game at the very end of the transition period because PG&amp;E has completed its transition cost recovery,  then TURN’s proposal is inconsistent with state and federal law.  Any actions to reach back now to change the rules in this fashion would be arbitrary and capricious.</w:t>
      </w:r>
    </w:p>
    <w:p>
      <w:pPr>
        <w:pStyle w:val="Normal"/>
        <w:spacing w:lineRule="auto" w:line="480"/>
        <w:ind w:firstLine="720" w:end="0"/>
        <w:rPr/>
      </w:pPr>
      <w:r>
        <w:rPr/>
        <w:t>Second, TURN’s proposal actually would exacerbate rather than mitigate the deepening financial problems created by PG&amp;E’s undercollected power costs.  Under TURN’s proposal and current market conditions, PG&amp;E would not be able to recover the costs it is currently incurring to provide service to its customers by the end of 2001.  PG&amp;E is able to incur these costs only by borrowing money, and the financial community is only willing to lend money to PG&amp;E to cover those costs because it believes that PG&amp;E will ultimately receive additional revenue which will allow it to repay the debts it is currently incurring.</w:t>
      </w:r>
    </w:p>
    <w:p>
      <w:pPr>
        <w:pStyle w:val="Normal"/>
        <w:spacing w:lineRule="auto" w:line="480"/>
        <w:ind w:firstLine="720" w:end="0"/>
        <w:rPr/>
      </w:pPr>
      <w:r>
        <w:rPr/>
        <w:t xml:space="preserve">If the TURN proposal were adopted it would essentially put PG&amp;E at risk for recovery by the end of 2001 of all of those costs.  The feasibility of this happening is problematic, to say the least.  As a result there would be no assurance that the financial community would continue to provide the funds necessary to cover these costs on an ongoing basis, or refinace the amounts previously borrowed to fund costs incurred earlier.  Thus, the TURN proposal would provoke an ongoing and escalating financial crisis. </w:t>
      </w:r>
    </w:p>
    <w:p>
      <w:pPr>
        <w:pStyle w:val="Normal"/>
        <w:spacing w:lineRule="auto" w:line="480"/>
        <w:ind w:firstLine="720" w:end="0"/>
        <w:rPr/>
      </w:pPr>
      <w:r>
        <w:rPr/>
        <w:t>Third, to the extent that the Commission has refused to consider PG&amp;E’s Emergency Petition at this time because it proposes what the Commission believes to be an unlawful change to D. 99-10-057 (Rate Freeze Termination Decision, or Post-Transition Electric Ratemaing (PTER) Phase 1 Decision) and D. 00-03-058 (PTER Phase 1 Rehearing Decision) (together the End of Rate Freeze Decisions), then it similarly cannot consider TURN’s petition.  TURN’s petition proposes to modify a specific resolution of the Commission which previously rejected the commingling of TRA undercollections and transition cost recovery as unlawful under AB 1890.  The Commission’s PTER Phase 1 Decision reaffirmed the separation of utility operating costs in the TRA from the recovery of transition costs in the TCBA.  To the extent that the Commission considers the merits of TURN’s proposal to modify these prior Commission decisions while failing to consider the merits of PG&amp;E’s and Edison’s own emergency petitions, the Commission’s action is arbitrary and capricious, and an abuse of discretion.</w:t>
      </w:r>
    </w:p>
    <w:p>
      <w:pPr>
        <w:pStyle w:val="Heading1"/>
        <w:tabs>
          <w:tab w:val="clear" w:pos="720"/>
          <w:tab w:val="left" w:pos="0" w:leader="none"/>
        </w:tabs>
        <w:ind w:hanging="720" w:start="720"/>
        <w:rPr/>
      </w:pPr>
      <w:r>
        <w:rPr/>
        <w:t>PG&amp;E’s ab 1890 transition period is over, and revenues from retained generation assets accruing in the TCBA are already allocated between shareholders and ratepayers</w:t>
      </w:r>
    </w:p>
    <w:p>
      <w:pPr>
        <w:pStyle w:val="BodyText"/>
        <w:rPr/>
      </w:pPr>
      <w:r>
        <w:rPr/>
      </w:r>
    </w:p>
    <w:p>
      <w:pPr>
        <w:pStyle w:val="Normal"/>
        <w:spacing w:lineRule="auto" w:line="480"/>
        <w:ind w:firstLine="720" w:end="0"/>
        <w:rPr/>
      </w:pPr>
      <w:r>
        <w:rPr/>
        <w:t>To evaluate the TURN proposal, it is necessary to first take a step back to review the current status of PG&amp;E’s AB 1890 transition period.</w:t>
      </w:r>
    </w:p>
    <w:p>
      <w:pPr>
        <w:pStyle w:val="Normal"/>
        <w:spacing w:lineRule="auto" w:line="480"/>
        <w:ind w:firstLine="720" w:end="0"/>
        <w:rPr/>
      </w:pPr>
      <w:r>
        <w:rPr/>
        <w:t>Under Commission-adopted rules, PG&amp;E’s AB 1890 transition period has ended.  Based on current market conditions, the realisitic value of PG&amp;E’s remaining generation assets subject to valuation will be high enough to have made PG&amp;E’s uneconomic utility generation-related assets and obligations fully collected.  While rates have not yet changed, cost responsibility, even under the Commission’s PTER Phase 1 Decision, has shifted. The exact end date of PG&amp;E’s AB 1890 transition period is determined on an after-the-fact basis.</w:t>
      </w:r>
      <w:r>
        <w:rPr>
          <w:rStyle w:val="FootnoteCharacters"/>
          <w:rStyle w:val="FootnoteReference"/>
        </w:rPr>
        <w:footnoteReference w:id="3"/>
      </w:r>
      <w:r>
        <w:rPr/>
        <w:t xml:space="preserve">  Consistent with the Commission’s decisions on the true-up of accounts, the TRA undercollection incurred after the end-of-freeze date will be the responsibility of ratepayers, and the generation revenues received after that date will be treated under the post-transition period rules, as well.</w:t>
      </w:r>
    </w:p>
    <w:p>
      <w:pPr>
        <w:pStyle w:val="Heading2"/>
        <w:tabs>
          <w:tab w:val="clear" w:pos="720"/>
          <w:tab w:val="left" w:pos="0" w:leader="none"/>
        </w:tabs>
        <w:ind w:hanging="1440" w:start="2160"/>
        <w:rPr/>
      </w:pPr>
      <w:r>
        <w:rPr/>
        <w:t>The Exact End Date Of PG&amp;E’s AB 1890 Transition Period Will Be Determined On An After-The-Fact Basis And Has Already Occurred</w:t>
      </w:r>
    </w:p>
    <w:p>
      <w:pPr>
        <w:pStyle w:val="BodyText"/>
        <w:rPr/>
      </w:pPr>
      <w:r>
        <w:rPr/>
      </w:r>
    </w:p>
    <w:p>
      <w:pPr>
        <w:pStyle w:val="Normal"/>
        <w:spacing w:lineRule="auto" w:line="480"/>
        <w:ind w:firstLine="720" w:end="0"/>
        <w:rPr/>
      </w:pPr>
      <w:r>
        <w:rPr/>
        <w:t>Under the PTER Phase 1 Decision, the AB 1890 transition period ends on an after-the-fact basis.  That is, the date when the AB 1890 transition period ended may not be known until several months after the fact, because of the timing of interim and final valuation proceedings.  Under the PTER Phase 1 Decision the end of the freeze is back-calculated, if necessary, after the conclusion of the valuation proceedings.</w:t>
      </w:r>
    </w:p>
    <w:p>
      <w:pPr>
        <w:pStyle w:val="Quote-5inch"/>
        <w:rPr/>
      </w:pPr>
      <w:r>
        <w:rPr/>
        <w:t>3.  . . . the criteria for determining the end of the rate freeze for SCE [also adopted for PG&amp;E] should be: . . . E.  SCE’s [PG&amp;E’s] remaining generation-related assets are market valued . . . .  4.  SCE [PG&amp;E] will return all over-collections of generation-related transition costs recorded in the TCBA which result from an ‘after-the-fact’ determination of the end of the rate freeze to customers.   (D. 99-10-057 p. 3, Appendix B ¶¶ 3,4.)</w:t>
      </w:r>
    </w:p>
    <w:p>
      <w:pPr>
        <w:pStyle w:val="Normal"/>
        <w:rPr/>
      </w:pPr>
      <w:r>
        <w:rPr/>
      </w:r>
    </w:p>
    <w:p>
      <w:pPr>
        <w:pStyle w:val="Normal"/>
        <w:spacing w:lineRule="auto" w:line="480"/>
        <w:ind w:firstLine="720" w:end="0"/>
        <w:rPr/>
      </w:pPr>
      <w:r>
        <w:rPr/>
        <w:t>As the Commission explained</w:t>
      </w:r>
    </w:p>
    <w:p>
      <w:pPr>
        <w:pStyle w:val="Normal"/>
        <w:ind w:start="720" w:end="0"/>
        <w:rPr/>
      </w:pPr>
      <w:r>
        <w:rPr/>
        <w:t>[W]e intend to move forward with valuation of those assets so that the end of the rate freeze will not be delayed in the event that legislative action does not affect either PG&amp;E’s options or the Commission’s discretion in relevant aspects.  Accordingly, we find that interim or final market valuations, to the extent they remain the Commission’s responsibility, will precede the end of the rate freeze.  (D.99-10-057, p.18.)</w:t>
      </w:r>
    </w:p>
    <w:p>
      <w:pPr>
        <w:pStyle w:val="Normal"/>
        <w:rPr/>
      </w:pPr>
      <w:r>
        <w:rPr/>
      </w:r>
    </w:p>
    <w:p>
      <w:pPr>
        <w:pStyle w:val="Normal"/>
        <w:spacing w:lineRule="auto" w:line="480"/>
        <w:ind w:firstLine="720" w:end="0"/>
        <w:rPr/>
      </w:pPr>
      <w:r>
        <w:rPr/>
        <w:t>This analysis is directly relevant to PG&amp;E today.  Because PG&amp;E’s hydro valuation proceeding is not yet complete, the exact value of PG&amp;E’s hydro facilities is not yet known, and therefore the exact end date of PG&amp;E’s AB 1890 transition period is not known.  However, enough is known about the value of those facilities to know that the end date has passed.</w:t>
      </w:r>
      <w:r>
        <w:rPr>
          <w:rStyle w:val="FootnoteCharacters"/>
          <w:rStyle w:val="FootnoteReference"/>
        </w:rPr>
        <w:footnoteReference w:id="4"/>
      </w:r>
      <w:r>
        <w:rPr/>
        <w:t xml:space="preserve">  Even though rates have not yet changed, under the Commission’s PTER Phase 1 Decision PG&amp;E is operating in the post-AB 1890 transition  period, which PG&amp;E refers to as the “interim period.”</w:t>
      </w:r>
    </w:p>
    <w:p>
      <w:pPr>
        <w:pStyle w:val="Normal"/>
        <w:spacing w:lineRule="auto" w:line="480"/>
        <w:ind w:firstLine="720" w:end="0"/>
        <w:rPr/>
      </w:pPr>
      <w:r>
        <w:rPr/>
        <w:t>The Commission re-emphasized its after-the-fact approach in its PTER Phase 1 Rehearing Decision.  In its application for rehearing of the PTER Phase 1 Decision relating to the duration of the Diablo Canyon Incremental Cost Incentive Price (ICIP) mechanism, PG&amp;E discussed the consequences of the Commission’s after-the-fact approach to determining the end of the rate freeze.  PG&amp;E noted that</w:t>
      </w:r>
    </w:p>
    <w:p>
      <w:pPr>
        <w:pStyle w:val="Quote-5inch"/>
        <w:rPr/>
      </w:pPr>
      <w:r>
        <w:rPr/>
        <w:t>Under the Decision, Diablo Canyon goes to market when the rate freeze ends, a point in time which may not be known by the operators of the plant or ratepayers until several months after it has occurred.  During that period when the end of the rate freeze is unknown, Diablo Canyon would continue to recover its operating costs through the defined ICIP payments.  However, under the Decision, PG&amp;E would have to refund those ICIP payments once the Commission decides, after the fact, that PG&amp;E’s rate freeze has ended. . . .  Unless a mechanism is adopted that permits an after-the-fact determination of what Diablo Canyon power would have sold for during this period, PG&amp;E would be denied the opportunity to recover the plant’s operating costs and a reasonable return similar to other deregulated power plants.  There is no such mechanism in the Decision.  (PG&amp;E Application For Rehearing Of D. 99-10-057, p. 9.)</w:t>
      </w:r>
    </w:p>
    <w:p>
      <w:pPr>
        <w:pStyle w:val="Normal"/>
        <w:spacing w:lineRule="auto" w:line="480"/>
        <w:ind w:firstLine="720" w:end="0"/>
        <w:rPr/>
      </w:pPr>
      <w:r>
        <w:rPr/>
      </w:r>
    </w:p>
    <w:p>
      <w:pPr>
        <w:pStyle w:val="Normal"/>
        <w:spacing w:lineRule="auto" w:line="480"/>
        <w:ind w:firstLine="720" w:end="0"/>
        <w:rPr/>
      </w:pPr>
      <w:r>
        <w:rPr/>
        <w:t>In the PTER Phase 1 Rehearing Decision the Commission confirmed two things: (1) that the end of the AB 1890 transition period would be determined on an after-the-fact basis and thus, that the end of the AB 1890 transition period might occur long before rates are actually changed; and (2) that the regulatory accounts would have to be trued up to reflect the actual end of the freeze, once this was determined.  The Commission stated</w:t>
      </w:r>
    </w:p>
    <w:p>
      <w:pPr>
        <w:pStyle w:val="Quote-5inch"/>
        <w:rPr/>
      </w:pPr>
      <w:r>
        <w:rPr/>
        <w:t>The Rate Freeze Termination Decision holds that if the rate freeze ends before a utility’s rates are changed, overcollected CTC will be refunded to customers.  Since above-market Diablo Canyon operation costs are recovered as transition costs, the revenue collected to pay the above-market portion of the plant’s operating costs (if any) will have to be refunded.  (D. 00-03-058, p. 16 (citations omitted).)</w:t>
      </w:r>
    </w:p>
    <w:p>
      <w:pPr>
        <w:pStyle w:val="Normal"/>
        <w:spacing w:lineRule="auto" w:line="480"/>
        <w:ind w:firstLine="720" w:end="0"/>
        <w:rPr/>
      </w:pPr>
      <w:r>
        <w:rPr/>
      </w:r>
    </w:p>
    <w:p>
      <w:pPr>
        <w:pStyle w:val="Normal"/>
        <w:spacing w:lineRule="auto" w:line="480"/>
        <w:ind w:firstLine="720" w:end="0"/>
        <w:rPr/>
      </w:pPr>
      <w:r>
        <w:rPr/>
        <w:t>Thus, in the PTER Phase 1 Rehearing Decision the Commission confirmed its after-the-fact approach to determining the end of PG&amp;E’s AB 1890 transition period.</w:t>
      </w:r>
    </w:p>
    <w:p>
      <w:pPr>
        <w:pStyle w:val="Normal"/>
        <w:spacing w:lineRule="auto" w:line="480"/>
        <w:ind w:firstLine="720" w:end="0"/>
        <w:rPr/>
      </w:pPr>
      <w:r>
        <w:rPr/>
        <w:t>In addition, the Commission, focusing on the treatment of Diablo Canyon generation revenues, ruled that once the end of the freeze was determined on an after-the-fact basis, the regulatory accounts would have to be trued-up to reflect the post-freeze requirement that the retained generating plants compete in the marketplace.  (D. 00-03-058, pp. 3, 18.)  While the Commission assumed that the true-up of the accounts would lead to a refund to ratepayers, the Commission’s logic applies equally even though it now appears that the result of the true-up of the accounts may be additional ratepayer cost responsibility.</w:t>
      </w:r>
    </w:p>
    <w:p>
      <w:pPr>
        <w:pStyle w:val="Normal"/>
        <w:spacing w:lineRule="auto" w:line="480"/>
        <w:ind w:firstLine="720" w:end="0"/>
        <w:rPr/>
      </w:pPr>
      <w:r>
        <w:rPr/>
        <w:t>In particular, the TRA undercollection accumulated after the end-of-freeze date, representing current costs, is the responsibility of PG&amp;E’s ratepayers.</w:t>
      </w:r>
    </w:p>
    <w:p>
      <w:pPr>
        <w:pStyle w:val="Normal"/>
        <w:spacing w:lineRule="auto" w:line="480"/>
        <w:ind w:firstLine="720" w:end="0"/>
        <w:rPr/>
      </w:pPr>
      <w:r>
        <w:rPr/>
        <w:t xml:space="preserve">In sum, the End Of Freeze Decisions make it clear that the AB 1890 transition period ends when recovery of uneconomic generation assets is complete, even though that exact point in time may not be known until several months after the fact because of the length of time required to complete the valuation process.  Under the decisions the AB 1890 end of freeze date is determined on an after-the-fact basis, and is based on the outcome of the valuation process, not on when the valuation process concludes.  </w:t>
      </w:r>
    </w:p>
    <w:p>
      <w:pPr>
        <w:pStyle w:val="Heading2"/>
        <w:tabs>
          <w:tab w:val="clear" w:pos="720"/>
          <w:tab w:val="left" w:pos="0" w:leader="none"/>
        </w:tabs>
        <w:ind w:hanging="1440" w:start="2160"/>
        <w:rPr/>
      </w:pPr>
      <w:r>
        <w:rPr/>
        <w:t>The End Of PG&amp;E’s AB 1890 Transition period Is To Be Determined Without Regard To The Balance In PG&amp;E’s TRA</w:t>
      </w:r>
    </w:p>
    <w:p>
      <w:pPr>
        <w:pStyle w:val="BodyText"/>
        <w:rPr/>
      </w:pPr>
      <w:r>
        <w:rPr/>
      </w:r>
    </w:p>
    <w:p>
      <w:pPr>
        <w:pStyle w:val="Normal"/>
        <w:spacing w:lineRule="auto" w:line="480"/>
        <w:ind w:firstLine="720" w:end="0"/>
        <w:rPr/>
      </w:pPr>
      <w:r>
        <w:rPr/>
        <w:t>The Commission in Resolution E-3527 determined that transferring any TRA undercollection to the TCBA for recovery would be the equivalent of making the TRA undercollection a new category of transition costs eligible for cost recovery.  Because the cost components in the TRA undercollection, such as wholesale power costs, are not defined as “transition costs” in AB 1890, the Commission concluded that the transfer was illegal under AB 1890.  (Res. E-3527, ¶ 5, p. 5.)  Similarly, in the PTER Phase 1 proceeding the utilities proposed that any undercollection in the TRA at the end of the AB 1890 transition period be collected from customers through the TCBA in the post-transition period.  As the Commission noted, no party opposed that proposal.  (D. 99-10-057, pp. 11-12.)  Nonetheless, the Commission concluded that all of the parties to the proceeding were in error, and that the proposal to collect any TRA undercollection through the TCBA after the end of the freeze was inconsistent with AB 1890.  (D. 99-10-057, p. 15.)</w:t>
      </w:r>
    </w:p>
    <w:p>
      <w:pPr>
        <w:pStyle w:val="Normal"/>
        <w:spacing w:lineRule="auto" w:line="480"/>
        <w:ind w:firstLine="720" w:end="0"/>
        <w:rPr/>
      </w:pPr>
      <w:r>
        <w:rPr/>
        <w:t>The Commission also rejected the alternative proposal that the freeze be extended until the TRA undercollection was eliminated.  Yet this is essentially the effect of what TURN proposes now.  (D. 99-10-057, p. 15.)  The Commission determined that the end of a utility’s AB 1890 transition period was to be determined when its transition costs have been recovered, without regard to the utility’s TRA balance.  (</w:t>
      </w:r>
      <w:r>
        <w:rPr>
          <w:i/>
          <w:iCs/>
        </w:rPr>
        <w:t xml:space="preserve">See, e.g., </w:t>
      </w:r>
      <w:r>
        <w:rPr/>
        <w:t>D. 99-10-057, p. 15.)</w:t>
      </w:r>
    </w:p>
    <w:p>
      <w:pPr>
        <w:pStyle w:val="Heading2"/>
        <w:tabs>
          <w:tab w:val="clear" w:pos="720"/>
          <w:tab w:val="left" w:pos="0" w:leader="none"/>
        </w:tabs>
        <w:ind w:hanging="1440" w:start="2160"/>
        <w:rPr/>
      </w:pPr>
      <w:r>
        <w:rPr/>
        <w:t>PG&amp;E’s AB 1890 Transition period Has Reached Its End As A Practical Matter</w:t>
      </w:r>
    </w:p>
    <w:p>
      <w:pPr>
        <w:pStyle w:val="BodyText"/>
        <w:rPr/>
      </w:pPr>
      <w:r>
        <w:rPr/>
      </w:r>
    </w:p>
    <w:p>
      <w:pPr>
        <w:pStyle w:val="Normal"/>
        <w:spacing w:lineRule="auto" w:line="480"/>
        <w:ind w:firstLine="720" w:end="0"/>
        <w:rPr/>
      </w:pPr>
      <w:r>
        <w:rPr/>
        <w:t>When the ongoing market revenues for PG&amp;E’s retained generating assets and the hydroelectric asset market valuation are combined and applied to PG&amp;E’s utility-owned generation costs, it is apparent that PG&amp;E’s uneconomic utility-owned generating assets and obligations were “fully recovered” sometime this summer, and perhaps earlier.  For example, using a hydro value of $2.8 billion, a conservative value given current and anticipated market conditions, PG&amp;E’s transition period was over before the end of August 2000.</w:t>
      </w:r>
    </w:p>
    <w:p>
      <w:pPr>
        <w:pStyle w:val="Normal"/>
        <w:spacing w:lineRule="auto" w:line="480"/>
        <w:ind w:firstLine="720" w:end="0"/>
        <w:rPr/>
      </w:pPr>
      <w:r>
        <w:rPr/>
        <w:t>What remains to be done is to confirm the precise valuation of PG&amp;E’s remaining generation facilities through an interim or final valuation, and thereafter to calculate, on an after-the-fact basis, the exact end date.</w:t>
      </w:r>
    </w:p>
    <w:p>
      <w:pPr>
        <w:pStyle w:val="Normal"/>
        <w:spacing w:lineRule="auto" w:line="480"/>
        <w:ind w:firstLine="720" w:end="0"/>
        <w:rPr/>
      </w:pPr>
      <w:r>
        <w:rPr/>
        <w:t>When PG&amp;E’s end-of-freeze date is calculated, it may be that PG&amp;E’s TRA was undercollected on that date.  However, as is pointed out in the section above, the Commission determined that the end-of-freeze date is to be determined without reference to the balance in the TRA.</w:t>
      </w:r>
    </w:p>
    <w:p>
      <w:pPr>
        <w:pStyle w:val="Heading2"/>
        <w:tabs>
          <w:tab w:val="clear" w:pos="720"/>
          <w:tab w:val="left" w:pos="0" w:leader="none"/>
        </w:tabs>
        <w:ind w:hanging="1440" w:start="2160"/>
        <w:rPr/>
      </w:pPr>
      <w:r>
        <w:rPr/>
        <w:t>AB 1890 Does Not Allow The Commission To Use The Valuation Process To Artificially Delay The End Of The AB 1890 Transition period</w:t>
      </w:r>
    </w:p>
    <w:p>
      <w:pPr>
        <w:pStyle w:val="BodyText"/>
        <w:rPr/>
      </w:pPr>
      <w:r>
        <w:rPr/>
      </w:r>
    </w:p>
    <w:p>
      <w:pPr>
        <w:pStyle w:val="Normal"/>
        <w:spacing w:lineRule="auto" w:line="480"/>
        <w:ind w:firstLine="720" w:end="0"/>
        <w:rPr/>
      </w:pPr>
      <w:r>
        <w:rPr/>
        <w:t>The intended duration of the AB 1890 transition period is clear.  It is to last no longer than is necessary for a utility to recover the uneconomic generation assets that are to be recovered during the AB 1890 transition period, or not at all.  Once those uneconomic assets are recovered, the AB 1890 transition period is to end.  (</w:t>
      </w:r>
      <w:r>
        <w:rPr>
          <w:i/>
          <w:iCs/>
        </w:rPr>
        <w:t xml:space="preserve">See </w:t>
      </w:r>
      <w:r>
        <w:rPr/>
        <w:t>Public Utilities Code (PUC) Sections 330(t); 367(b), (d); 368(a).)  As AB 1890 contemplated, there would necessarily be administrative proceedings in order to determine the exact amount to be recovered.  The Commission was mandated to complete those proceedings not later than December 31, 2001, and to not revisit the eligibility and categorization of costs once decided.  (</w:t>
      </w:r>
      <w:r>
        <w:rPr>
          <w:i/>
          <w:iCs/>
        </w:rPr>
        <w:t xml:space="preserve">See, e.g., </w:t>
      </w:r>
      <w:r>
        <w:rPr/>
        <w:t>PUC Section 367(b).).  However, just as the Commission recognized in its End Of Freeze Decisions, the length of the administrative proceedings was not intended to be the determinant of when the AB 1890 transition period ended.</w:t>
      </w:r>
    </w:p>
    <w:p>
      <w:pPr>
        <w:pStyle w:val="Heading2"/>
        <w:tabs>
          <w:tab w:val="clear" w:pos="720"/>
          <w:tab w:val="left" w:pos="0" w:leader="none"/>
        </w:tabs>
        <w:ind w:hanging="1440" w:start="2160"/>
        <w:rPr/>
      </w:pPr>
      <w:r>
        <w:rPr/>
        <w:t>The Revenues Currently Accruing in PG&amp;E’s TCBA Are Already Allocated Between Shareholders and Ratepayers</w:t>
      </w:r>
    </w:p>
    <w:p>
      <w:pPr>
        <w:pStyle w:val="Normal"/>
        <w:rPr/>
      </w:pPr>
      <w:r>
        <w:rPr/>
      </w:r>
    </w:p>
    <w:p>
      <w:pPr>
        <w:pStyle w:val="Normal"/>
        <w:spacing w:lineRule="auto" w:line="480"/>
        <w:ind w:firstLine="720" w:end="0"/>
        <w:rPr/>
      </w:pPr>
      <w:r>
        <w:rPr/>
        <w:t xml:space="preserve">Based on the framework outlined above, PG&amp;E completed recovery of its utility-related transition costs before the end of August 2000.  Therefore, the revenues currently accruing in PG&amp;E’s TCBA and generation memorandum accounts are already allocated between ratepayers and shareholders in accordance with statute and prior CPUC decisions which indicate how these revenues should be allocated post-AB 1890 transition period.  </w:t>
      </w:r>
    </w:p>
    <w:p>
      <w:pPr>
        <w:pStyle w:val="Normal"/>
        <w:spacing w:lineRule="auto" w:line="480"/>
        <w:ind w:firstLine="720" w:end="0"/>
        <w:rPr/>
      </w:pPr>
      <w:r>
        <w:rPr/>
        <w:t xml:space="preserve">As of the end of October 2000, the TCBA and the generation memorandum accounts have a combined credit balance of several hundred million dollars.  This compares to the debit balance of approximately $3.438 billion in the TRA.  Some of the amount attributable to Diablo Canyon market revenues in the TCBA is to be allocated to PG&amp;E’s shareholders under the 50-50 post-freeze benefit sharing formula adopted by the Commission in D. 97-05-088. </w:t>
      </w:r>
    </w:p>
    <w:p>
      <w:pPr>
        <w:pStyle w:val="Normal"/>
        <w:spacing w:lineRule="auto" w:line="480"/>
        <w:ind w:firstLine="720" w:end="0"/>
        <w:rPr/>
      </w:pPr>
      <w:r>
        <w:rPr/>
        <w:t>Likewise, a portion of the credit balance in the generation memorandum accounts and the credit balance in the TCBA is attributable to market revenues for PG&amp;E’s hydroelectric facilities.  Unless an alternative sharing approach is adopted, the market revenues accrued by the hydroelectric facilities in the generation memorandum accounts subsequent to the end of PG&amp;E’s transition period would be allocated to PG&amp;E, in accordance with the Commission’s PTER Phase 1 Decision and Section 216(h) of the Public Utilities Code.</w:t>
      </w:r>
      <w:r>
        <w:rPr>
          <w:rStyle w:val="FootnoteCharacters"/>
          <w:rStyle w:val="FootnoteReference"/>
        </w:rPr>
        <w:footnoteReference w:id="5"/>
      </w:r>
      <w:r>
        <w:rPr/>
        <w:t xml:space="preserve"> </w:t>
      </w:r>
      <w:r>
        <w:br w:type="page"/>
      </w:r>
    </w:p>
    <w:p>
      <w:pPr>
        <w:pStyle w:val="Normal"/>
        <w:spacing w:lineRule="auto" w:line="480"/>
        <w:ind w:firstLine="720" w:end="0"/>
        <w:rPr/>
      </w:pPr>
      <w:r>
        <w:rPr/>
      </w:r>
    </w:p>
    <w:p>
      <w:pPr>
        <w:pStyle w:val="Heading1"/>
        <w:tabs>
          <w:tab w:val="clear" w:pos="720"/>
          <w:tab w:val="left" w:pos="0" w:leader="none"/>
        </w:tabs>
        <w:ind w:hanging="720" w:start="720"/>
        <w:rPr/>
      </w:pPr>
      <w:r>
        <w:rPr/>
        <w:t>turn’s proposal does not recognize that PG&amp;E’s Transition period is over, attempts to artificially extend the freeze, and is unlawful</w:t>
      </w:r>
    </w:p>
    <w:p>
      <w:pPr>
        <w:pStyle w:val="BodyText"/>
        <w:rPr/>
      </w:pPr>
      <w:r>
        <w:rPr/>
      </w:r>
    </w:p>
    <w:p>
      <w:pPr>
        <w:pStyle w:val="Normal"/>
        <w:spacing w:lineRule="auto" w:line="480"/>
        <w:ind w:firstLine="720" w:end="0"/>
        <w:rPr/>
      </w:pPr>
      <w:r>
        <w:rPr/>
        <w:t>TURN’s proposal is unclear.  PG&amp;E believes that the intent of TURN’s proposal is, in effect, to change the Commission’s transition cost recovery rules on a retrospective basis to artificially prolong the freeze, in an effort to avoid ratepayer responsibility for the mounting TRA undercollection, and to confiscate the revenues PG&amp;E is receiving for the power from its remaining generation assets by applying pre-freeze, rather than post-freeze, treatment.  If this is TURN’s proposal, then it is unlawful.</w:t>
      </w:r>
    </w:p>
    <w:p>
      <w:pPr>
        <w:pStyle w:val="Heading2"/>
        <w:tabs>
          <w:tab w:val="clear" w:pos="720"/>
          <w:tab w:val="left" w:pos="0" w:leader="none"/>
        </w:tabs>
        <w:ind w:hanging="1440" w:start="2160"/>
        <w:rPr/>
      </w:pPr>
      <w:r>
        <w:rPr/>
        <w:t>TURN’s Proposal Would Prolong PG&amp;E’s AB 1890 Transition period In A Manner Inconsistent With AB 1890 And With The Commission’s Previous Decisions, In An Attempt To Allow Ratepayers To Avoid The Costs Being Incurred To Provide Service To Them</w:t>
      </w:r>
    </w:p>
    <w:p>
      <w:pPr>
        <w:pStyle w:val="BodyText"/>
        <w:rPr/>
      </w:pPr>
      <w:r>
        <w:rPr/>
      </w:r>
    </w:p>
    <w:p>
      <w:pPr>
        <w:pStyle w:val="Normal"/>
        <w:spacing w:lineRule="auto" w:line="480"/>
        <w:ind w:firstLine="720" w:end="0"/>
        <w:rPr/>
      </w:pPr>
      <w:r>
        <w:rPr/>
        <w:t>As explained above, under AB 1890 and the End Of Freeze Decisions, PG&amp;E’s transition period ended sometime this past summer.  As a consequence, PG&amp;E’s ratepayers are responsible for the amounts currently accumulating in PG&amp;E’s TRA.  PG&amp;E’s ratepayers are responsible for all of the TRA undercollections that have built up since the end-of-freeze date.</w:t>
      </w:r>
      <w:r>
        <w:rPr>
          <w:rStyle w:val="FootnoteCharacters"/>
          <w:rStyle w:val="FootnoteReference"/>
        </w:rPr>
        <w:footnoteReference w:id="6"/>
      </w:r>
      <w:r>
        <w:rPr/>
        <w:t xml:space="preserve">  Based on the Commission’s after-the-fact approach, that date is not known with certainty at this time because PG&amp;E’s hydro valuation process is not yet complete.  However, PG&amp;E’s end-of-freeze date is clearly in the past, not the future.</w:t>
      </w:r>
    </w:p>
    <w:p>
      <w:pPr>
        <w:pStyle w:val="Normal"/>
        <w:spacing w:lineRule="auto" w:line="480"/>
        <w:ind w:firstLine="720" w:end="0"/>
        <w:rPr/>
      </w:pPr>
      <w:r>
        <w:rPr/>
        <w:t>TURN’s proposal attempts to change this by transferring the TRA undercollection to the TCBA.  It is nothing more than an attempt to change all of this on a retrospective basis, thus effecting a huge, and illegal, shift in ratepayers’ responsibility for the current costs of the service provided to them.</w:t>
      </w:r>
    </w:p>
    <w:p>
      <w:pPr>
        <w:pStyle w:val="Heading2"/>
        <w:tabs>
          <w:tab w:val="clear" w:pos="720"/>
          <w:tab w:val="left" w:pos="0" w:leader="none"/>
        </w:tabs>
        <w:ind w:hanging="1440" w:start="2160"/>
        <w:rPr/>
      </w:pPr>
      <w:r>
        <w:rPr/>
        <w:t>Turn’s Proposal Violates The Filed Rate Doctrine And Constitutes An Unlawful Taking</w:t>
      </w:r>
    </w:p>
    <w:p>
      <w:pPr>
        <w:pStyle w:val="BodyText"/>
        <w:rPr/>
      </w:pPr>
      <w:r>
        <w:rPr/>
      </w:r>
    </w:p>
    <w:p>
      <w:pPr>
        <w:pStyle w:val="Normal"/>
        <w:spacing w:lineRule="auto" w:line="480"/>
        <w:ind w:firstLine="720" w:end="0"/>
        <w:rPr/>
      </w:pPr>
      <w:r>
        <w:rPr/>
        <w:t>The October 17, 2000, Assigned Commissioner Ruling appropriately recognized the facts relating to the power markets this summer.  Power prices in the summer of 2000 averaged 16.3 cents per kilowatt-hour in June, 11 cents in July, 18.7 cents in August, and 13.8 cents in September.</w:t>
      </w:r>
    </w:p>
    <w:p>
      <w:pPr>
        <w:pStyle w:val="Normal"/>
        <w:spacing w:lineRule="auto" w:line="480"/>
        <w:ind w:firstLine="720" w:end="0"/>
        <w:rPr/>
      </w:pPr>
      <w:r>
        <w:rPr/>
        <w:t>While AB 1890 exposed PG&amp;E to the risk of recovery of its transition costs during the transition period, it did not subject PG&amp;E to the risk of recovery of Federal Energy Regulatory Commission (FERC) and CPUC-approved costs of providing service to its customers.  But TURN’s proposal would do exactly that, and it is therefore unlawful.</w:t>
      </w:r>
    </w:p>
    <w:p>
      <w:pPr>
        <w:pStyle w:val="Normal"/>
        <w:spacing w:lineRule="auto" w:line="480"/>
        <w:ind w:firstLine="720" w:end="0"/>
        <w:rPr/>
      </w:pPr>
      <w:r>
        <w:rPr/>
        <w:t>PG&amp;E’s costs of procuring and transmitting electricity are determined by tariffs on file with and approved by FERC.  Under well-established principles of federal preemption, the Commission may not preclude PG&amp;E from recovering such costs in retail rates.</w:t>
      </w:r>
      <w:r>
        <w:rPr>
          <w:rStyle w:val="FootnoteCharacters"/>
          <w:rStyle w:val="FootnoteReference"/>
        </w:rPr>
        <w:footnoteReference w:id="7"/>
      </w:r>
      <w:r>
        <w:rPr/>
        <w:t xml:space="preserve">  The filed rate doctrine requires California law and the CPUC to permit the recovery in retail rates of PG&amp;E’s FERC-approved and authorized costs for its wholesale purchases of electric power and its transmission of electric power in interstate commerce.  Nor can the CPUC by adopting TURN’s proposal indirectly disallow these costs through a reshuffling or merging of accounting mechanisms when it cannot do so directly.</w:t>
      </w:r>
    </w:p>
    <w:p>
      <w:pPr>
        <w:pStyle w:val="Normal"/>
        <w:spacing w:lineRule="auto" w:line="480"/>
        <w:ind w:firstLine="720" w:end="0"/>
        <w:rPr/>
      </w:pPr>
      <w:r>
        <w:rPr/>
        <w:t>Failure to authorize PG&amp;E to recover these billions of dollars would further result in a taking under the California and United States Constitutions.  PG&amp;E has a right under the Takings and Due Process Clauses to retail rates that are not confiscatory and which are able to be adjusted to avoid confiscatory results.</w:t>
      </w:r>
      <w:r>
        <w:rPr>
          <w:rStyle w:val="FootnoteCharacters"/>
          <w:rStyle w:val="FootnoteReference"/>
        </w:rPr>
        <w:footnoteReference w:id="8"/>
      </w:r>
      <w:r>
        <w:rPr/>
        <w:t xml:space="preserve">  Prohibiting PG&amp;E from recovering any TRA undercollection without regard to the amount of such undercollection, whether the costs were reasonably incurred, and the effect that such a prohibition has on PG&amp;E’s financial integrity, is a facial violation of the Takings Clause.  Such an outcome would also result in a taking on an “as applied” basis, as it would produce a confiscatory result by denying PG&amp;E the ability to adjust its rates in order to recover its prudent costs and to earn a fair rate of return.</w:t>
      </w:r>
      <w:r>
        <w:rPr>
          <w:rStyle w:val="FootnoteCharacters"/>
          <w:rStyle w:val="FootnoteReference"/>
        </w:rPr>
        <w:footnoteReference w:id="9"/>
      </w:r>
      <w:r>
        <w:rPr/>
        <w:t xml:space="preserve">  Moreover, any manipulation of the CPUC’s rules that would result in an indirect disallowance of PG&amp;E’s reasonable utility costs of service would also violate the Takings and Due Process Clauses, regardless of whether the costs are operating costs, such as wholesale power costs incurred and accrued in the TRA, or transition costs incurred by PG&amp;E to provide the capital for facilities and long-term obligations necessary for reliable service to its customers. </w:t>
      </w:r>
    </w:p>
    <w:p>
      <w:pPr>
        <w:pStyle w:val="Normal"/>
        <w:spacing w:lineRule="auto" w:line="480"/>
        <w:ind w:firstLine="720" w:end="0"/>
        <w:rPr/>
      </w:pPr>
      <w:r>
        <w:rPr/>
        <w:t>Because of these consequences of the TURN proposal, it is unlawful and cannot be adopted by the Commission.</w:t>
      </w:r>
    </w:p>
    <w:p>
      <w:pPr>
        <w:pStyle w:val="Heading1"/>
        <w:tabs>
          <w:tab w:val="clear" w:pos="720"/>
          <w:tab w:val="left" w:pos="0" w:leader="none"/>
        </w:tabs>
        <w:ind w:hanging="720" w:start="720"/>
        <w:rPr/>
      </w:pPr>
      <w:r>
        <w:rPr/>
        <w:t xml:space="preserve">turn’s proposal would exacerbate rather than mitigate the deepening financial crisis over the rapidly growing mountain of debt pg&amp;e is incurring to purchase power to serve its customers </w:t>
      </w:r>
    </w:p>
    <w:p>
      <w:pPr>
        <w:pStyle w:val="BodyText"/>
        <w:rPr/>
      </w:pPr>
      <w:r>
        <w:rPr/>
      </w:r>
    </w:p>
    <w:p>
      <w:pPr>
        <w:pStyle w:val="Normal"/>
        <w:spacing w:lineRule="auto" w:line="480"/>
        <w:ind w:firstLine="720" w:end="0"/>
        <w:rPr/>
      </w:pPr>
      <w:r>
        <w:rPr/>
        <w:t>PG&amp;E filed its October 4, 2000, emergency petition to modify the End Of Freeze Decisions because of increasing concerns in the financial markets over whether the Commission would allow PG&amp;E to recover the growing shortfall between the costs it is incurring to provide service to its customers, and the revenues it is receiving to provide that service.  Currently, PG&amp;E is financing a substantial amount of the costs of procuring power for its customers through increased borrowing.  If PG&amp;E were not allowed to recover those costs in a timely manner, the financial community would refuse to lend additional funds to PG&amp;E.  If that were to occur, PG&amp;E would be unable to continue to finance these costs, and would have no choice but to charge customers for them on a real-time basis.</w:t>
      </w:r>
    </w:p>
    <w:p>
      <w:pPr>
        <w:pStyle w:val="Normal"/>
        <w:spacing w:lineRule="auto" w:line="480"/>
        <w:ind w:firstLine="720" w:end="0"/>
        <w:rPr/>
      </w:pPr>
      <w:r>
        <w:rPr/>
        <w:t>As a shorthand, this problem is sometimes referred to as concern over whether PG&amp;E will be able to recover the growing TRA shortfall, since the shortfall between the revenues PG&amp;E is receiving from customers and the costs it is incurring to provide service to them is currently being recorded there.</w:t>
      </w:r>
    </w:p>
    <w:p>
      <w:pPr>
        <w:pStyle w:val="Normal"/>
        <w:spacing w:lineRule="auto" w:line="480"/>
        <w:ind w:firstLine="720" w:end="0"/>
        <w:rPr/>
      </w:pPr>
      <w:r>
        <w:rPr/>
        <w:t>However, it is the shortfall itself, not how it is reflected on PG&amp;E’s books, that gives rise to the problem.  The financial markets look at expected cash flows.  The problem is that for now, and into the foreseeable future, PG&amp;E’s costs will substantially exceed revenues, and there is no plan to increase revenues in the future so that the debt incurred to finance the current shortfall can be repaid.</w:t>
      </w:r>
      <w:r>
        <w:rPr>
          <w:rStyle w:val="FootnoteCharacters"/>
          <w:rStyle w:val="FootnoteReference"/>
        </w:rPr>
        <w:footnoteReference w:id="10"/>
      </w:r>
    </w:p>
    <w:p>
      <w:pPr>
        <w:pStyle w:val="Normal"/>
        <w:spacing w:lineRule="auto" w:line="480"/>
        <w:ind w:firstLine="720" w:end="0"/>
        <w:rPr/>
      </w:pPr>
      <w:r>
        <w:rPr/>
        <w:t>TURN acknowledges PG&amp;E’s and Edison’s emergency filings, stating that “PG&amp;E and Edison . . . seek to address issues associated with the current undercollection of ‘non-transition costs’ in the Transition Revenue Account (TRA).”  (TURN October 17, 2000, Petition, p. 1.)</w:t>
      </w:r>
    </w:p>
    <w:p>
      <w:pPr>
        <w:pStyle w:val="Normal"/>
        <w:spacing w:lineRule="auto" w:line="480"/>
        <w:ind w:firstLine="720" w:end="0"/>
        <w:rPr/>
      </w:pPr>
      <w:r>
        <w:rPr/>
        <w:t>PG&amp;E identifies directly the issue its emergency petition is intended to address.  “The likely effect of the End of Freeze Decisions, if not reconsidered and modified, at a minimum would be to raise PG&amp;E’s costs of borrowing; and, if the current situation is not addressed, PG&amp;E’s ability to access credit markets at any cost will be in question.”  (PG&amp;E October 4, 2000, Emergency Petition, p. 6.)</w:t>
      </w:r>
    </w:p>
    <w:p>
      <w:pPr>
        <w:pStyle w:val="Normal"/>
        <w:spacing w:lineRule="auto" w:line="480"/>
        <w:ind w:firstLine="720" w:end="0"/>
        <w:rPr/>
      </w:pPr>
      <w:r>
        <w:rPr/>
        <w:t>Availability of cash to pay off debts is the issue.  Financial markets’ willingness to lend PG&amp;E money to cover costs it is currently incurring, but not recovering from its customers, will depend on the markets’ willingness to believe that the Commission will authorize PG&amp;E to recover those costs from its customers.  The markets expect the debts to be repaid, and if there does not appear to be any source of cash to repay those debts then the markets will not lend the money in the first place.</w:t>
      </w:r>
    </w:p>
    <w:p>
      <w:pPr>
        <w:pStyle w:val="Normal"/>
        <w:spacing w:lineRule="auto" w:line="480"/>
        <w:ind w:firstLine="720" w:end="0"/>
        <w:rPr/>
      </w:pPr>
      <w:r>
        <w:rPr/>
        <w:t>The cause of the problem is that there is no regulatory plan for the recovery of these costs.  If there were an effective regulatory plan in place to recover the costs reflected in the TRA undercollection, then there would not be a financial crisis.</w:t>
      </w:r>
    </w:p>
    <w:p>
      <w:pPr>
        <w:pStyle w:val="Normal"/>
        <w:spacing w:lineRule="auto" w:line="480"/>
        <w:ind w:firstLine="720" w:end="0"/>
        <w:rPr/>
      </w:pPr>
      <w:r>
        <w:rPr/>
        <w:t>Simply shuffling undercollections between various accounts, with no additional provision for how revenues will exceed costs in the future, will do nothing to address the concerns of the financial community.  In fact, it could deepen their concerns, if the only Commission action taken in response to their concerns did nothing to address them.</w:t>
      </w:r>
    </w:p>
    <w:p>
      <w:pPr>
        <w:pStyle w:val="Normal"/>
        <w:spacing w:lineRule="auto" w:line="480"/>
        <w:ind w:firstLine="720" w:end="0"/>
        <w:rPr/>
      </w:pPr>
      <w:r>
        <w:rPr/>
        <w:t>From the financial community’s perspective, TURN’s proposal is far worse than simply shuffling the undercollection between accounts.  TURN’s proposal would do much more.  TURN’s proposal would dramatically lengthen PG&amp;E’s AB 1890 transition period in an attempt to make sure that PG&amp;E never recovers from ratepayers the costs it is currently incurring to provide service to them.  TURN’s proposal is intended to make sure that PG&amp;E never obtains from customers the revenues necessary to repay the debts PG&amp;E is currently incurring in order to provide service to its customers.</w:t>
      </w:r>
    </w:p>
    <w:p>
      <w:pPr>
        <w:pStyle w:val="Normal"/>
        <w:spacing w:lineRule="auto" w:line="480"/>
        <w:ind w:firstLine="720" w:end="0"/>
        <w:rPr/>
      </w:pPr>
      <w:r>
        <w:rPr/>
        <w:t>The primary effect of TURN’s proposal would be to deny PG&amp;E recovery of the currently mounting TRA undercollection.  One result of that would be that PG&amp;E’s TCBA overcollections, which are due in part to the value of the power PG&amp;E is providing from its remaining generation assets, would offset in part the TRA undercollections.  This is of no help in resolving the financial community’s concerns.  The financial community already assumes that the cash from these operations is being used to pay ongoing bills.</w:t>
      </w:r>
    </w:p>
    <w:p>
      <w:pPr>
        <w:pStyle w:val="Normal"/>
        <w:spacing w:lineRule="auto" w:line="480"/>
        <w:ind w:firstLine="720" w:end="0"/>
        <w:rPr/>
      </w:pPr>
      <w:r>
        <w:rPr/>
        <w:t>Thus, not only is TURN’s proposal illegal, it does not provide any form of interim relief.  By not allowing PG&amp;E to ever recover the costs it is currently incurring to provide service to its customers, costs it is financing by borrowing, TURN’s proposal would exacerbate, if not immediately bring to a head, the financial crisis PG&amp;E faces.</w:t>
      </w:r>
    </w:p>
    <w:p>
      <w:pPr>
        <w:pStyle w:val="Heading1"/>
        <w:tabs>
          <w:tab w:val="clear" w:pos="720"/>
          <w:tab w:val="left" w:pos="0" w:leader="none"/>
        </w:tabs>
        <w:ind w:hanging="720" w:start="720"/>
        <w:rPr/>
      </w:pPr>
      <w:r>
        <w:rPr/>
        <w:t>IT IS ARBITRARY AND CAPRICIOUS FOR THE COMMISSION to Reject EXPEDITED Consideration OF PG&amp;E’s and edison’s proposals WHILE AT THE SAME TIME CONSIDERING TURN’S PROPOSAL WITHOUT EVIDENTIARY HEARINGS</w:t>
      </w:r>
    </w:p>
    <w:p>
      <w:pPr>
        <w:pStyle w:val="BodyText"/>
        <w:rPr/>
      </w:pPr>
      <w:r>
        <w:rPr/>
      </w:r>
    </w:p>
    <w:p>
      <w:pPr>
        <w:pStyle w:val="Normal"/>
        <w:spacing w:lineRule="auto" w:line="480"/>
        <w:ind w:firstLine="720" w:end="0"/>
        <w:rPr/>
      </w:pPr>
      <w:r>
        <w:rPr/>
        <w:t>As is discussed above, the PTER Phase 1 Decision determined that a utility’s end of the transition period should be determined without reference to whether the utility had recovered all of the costs it had recorded in the TRA.  (</w:t>
      </w:r>
      <w:r>
        <w:rPr>
          <w:i/>
          <w:iCs/>
        </w:rPr>
        <w:t>See, e.g.,</w:t>
      </w:r>
      <w:r>
        <w:rPr/>
        <w:t xml:space="preserve"> D. 99-10-057, p. 15.)  </w:t>
      </w:r>
    </w:p>
    <w:p>
      <w:pPr>
        <w:pStyle w:val="Normal"/>
        <w:spacing w:lineRule="auto" w:line="480"/>
        <w:ind w:firstLine="720" w:end="0"/>
        <w:rPr/>
      </w:pPr>
      <w:r>
        <w:rPr/>
        <w:t>TURN’s proposal would require a revision of the PTER Phase 1 Decision.  TURN’s proposal is that a utility’s transition cost collection should be determined based on whether all of the costs initially recorded in the TRA are recovered.  Therefore, adoption of TURN’s proposal would require a significant substantive modification to the PTER Phase 1 Decision as well as CPUC Resolution E-3527, and a Commission determination that such a modification would be lawful when the Commission has already determined otherwise.</w:t>
      </w:r>
    </w:p>
    <w:p>
      <w:pPr>
        <w:pStyle w:val="Normal"/>
        <w:spacing w:lineRule="auto" w:line="480"/>
        <w:ind w:firstLine="720" w:end="0"/>
        <w:rPr/>
      </w:pPr>
      <w:r>
        <w:rPr/>
        <w:t>At the October 27, 2000, prehearing conference, the administrative law judge (ALJ) made it clear that modifications to the PTER Phase 1 Decision which the Commission has previously deetermined would be unlawful would not be considered during this phase of the proceeding  (ALJ Minkin, Tr. p. 114.)  On that basis, the ALJ rejected consideration of PG&amp;E’s and Edison’s proposals, submitted in their October 4, 2000, emergency petitions and October 25, 2000, prehearing conference statements.  Therefore, by the same rationale, the Commission must reject the TURN proposal.  The Commission would be acting in an arbitrary, capricious and discriminatory fashion if it were to consider the TURN proposal in this phase of the PTER proceeding.</w:t>
      </w:r>
    </w:p>
    <w:p>
      <w:pPr>
        <w:pStyle w:val="Normal"/>
        <w:spacing w:lineRule="auto" w:line="480"/>
        <w:ind w:firstLine="720" w:end="0"/>
        <w:rPr/>
      </w:pPr>
      <w:r>
        <w:rPr/>
        <w:t>At the prehearing conference the ALJ also indicated that the current phase of the PTER proceeding would consider only “accounting proposals.”  (</w:t>
      </w:r>
      <w:r>
        <w:rPr>
          <w:i/>
          <w:iCs/>
        </w:rPr>
        <w:t>See, e.g.,</w:t>
      </w:r>
      <w:r>
        <w:rPr/>
        <w:t xml:space="preserve"> ALJ Minkin, Tr. p. 114.)  TURN’s proposal is neither more nor less an “accounting proposal” than PG&amp;E’s proposal.  Just like PG&amp;E’s proposal, TURN proposes to move the TRA undercollection from the TRA to another account.  Just like PG&amp;E’s proposal, TURN’s proposal would have significant financial impacts on the utility.  PG&amp;E’s proposal would modify the Rate Freeze Termination Decision to allow PG&amp;E to recover any TRA undercollection incurred before the end of the AB 1890 transition period.  TURN’s proposal would modify the Rate Freeze Termination Decision to commingle TRA costs and transition costs, and extend the AB 1890 transition period, thereby effectively denying PG&amp;E the ability to recover the amount building up in the TRA as well as PG&amp;E’s prior recovered transition costs.</w:t>
      </w:r>
    </w:p>
    <w:p>
      <w:pPr>
        <w:pStyle w:val="Normal"/>
        <w:spacing w:lineRule="auto" w:line="480"/>
        <w:ind w:firstLine="720" w:end="0"/>
        <w:rPr/>
      </w:pPr>
      <w:r>
        <w:rPr/>
        <w:t xml:space="preserve">In addition, on November 7, 2000, the ALJ rejected PG&amp;E’s request that the Commission hold evidentiary hearings on the factual issues raised by TURN’s proposal.  Given the huge legal and financial issues associated with TURN’s proposal, as well as the confusion over how the proposal would work, PG&amp;E believes that evidentiary hearings can and should be held within the time frame adopted for this proceeding.  Without such hearings, where TURN’s and other parties’ factual assertions can be cross-examined and a record developed, the Commission will be rushing to judgment on TURN’s proposal in a manner which is arbitary, and capricious.  For these reasons, PG&amp;E requests that the ALJ, Assigned Commissioner and full Commission reconsider and reverse the decision to deny PG&amp;E’s request for hearings on the TURN proposal.  </w:t>
      </w:r>
    </w:p>
    <w:p>
      <w:pPr>
        <w:pStyle w:val="Heading1"/>
        <w:tabs>
          <w:tab w:val="clear" w:pos="720"/>
          <w:tab w:val="left" w:pos="0" w:leader="none"/>
        </w:tabs>
        <w:ind w:hanging="720" w:start="720"/>
        <w:rPr/>
      </w:pPr>
      <w:r>
        <w:rPr/>
        <w:t>Conclusion</w:t>
      </w:r>
    </w:p>
    <w:p>
      <w:pPr>
        <w:pStyle w:val="BodyText"/>
        <w:rPr/>
      </w:pPr>
      <w:r>
        <w:rPr/>
      </w:r>
    </w:p>
    <w:p>
      <w:pPr>
        <w:pStyle w:val="Normal"/>
        <w:spacing w:lineRule="auto" w:line="480"/>
        <w:ind w:firstLine="720" w:end="0"/>
        <w:rPr/>
      </w:pPr>
      <w:r>
        <w:rPr/>
        <w:t>TURN has made a proposal which, while less then clear, appears to be an attempt to illegally force PG&amp;E to absorb billions of dollars of costs it is incurring to provide service to its customers, but is not recovering in rates received from those customers.  TURN’s proposal is illegal, and so must be rejected.</w:t>
      </w:r>
    </w:p>
    <w:p>
      <w:pPr>
        <w:pStyle w:val="Normal"/>
        <w:spacing w:lineRule="auto" w:line="480"/>
        <w:ind w:firstLine="720" w:end="0"/>
        <w:rPr/>
      </w:pPr>
      <w:r>
        <w:rPr/>
        <w:t>Further, TURN’s proposal would have overwhelming, adverse financial consequences for the utilities, and would exacerbate the deepening financial crisis which led PG&amp;E and Edison to file their emergency petitions.</w:t>
      </w:r>
    </w:p>
    <w:p>
      <w:pPr>
        <w:pStyle w:val="Normal"/>
        <w:spacing w:lineRule="auto" w:line="480"/>
        <w:ind w:firstLine="720" w:end="0"/>
        <w:rPr/>
      </w:pPr>
      <w:r>
        <w:rPr/>
        <w:t>Finally, just as would the relief requested by PG&amp;E and Edison, TURN’s proposal would require the Commission to modify the End Of Freeze Decisions.  Therefore, there is no basis for adopting TURN’s proposal while at the same time refusing to consider PG&amp;E’s and Edison’s proposals and refusing to even hold hearings on TURN’s proposal.</w:t>
      </w:r>
    </w:p>
    <w:p>
      <w:pPr>
        <w:pStyle w:val="Normal"/>
        <w:spacing w:lineRule="auto" w:line="480"/>
        <w:rPr/>
      </w:pPr>
      <w:r>
        <w:rPr/>
        <w:t>///</w:t>
      </w:r>
    </w:p>
    <w:p>
      <w:pPr>
        <w:pStyle w:val="Normal"/>
        <w:spacing w:lineRule="auto" w:line="480"/>
        <w:rPr/>
      </w:pPr>
      <w:r>
        <w:rPr/>
        <w:t>///</w:t>
      </w:r>
    </w:p>
    <w:p>
      <w:pPr>
        <w:pStyle w:val="Normal"/>
        <w:spacing w:lineRule="auto" w:line="480"/>
        <w:rPr/>
      </w:pPr>
      <w:r>
        <w:rPr/>
        <w:t>///</w:t>
      </w:r>
      <w:r>
        <w:br w:type="page"/>
      </w:r>
    </w:p>
    <w:p>
      <w:pPr>
        <w:pStyle w:val="Normal"/>
        <w:spacing w:lineRule="auto" w:line="480"/>
        <w:ind w:firstLine="720" w:end="0"/>
        <w:rPr/>
      </w:pPr>
      <w:r>
        <w:rPr/>
      </w:r>
    </w:p>
    <w:p>
      <w:pPr>
        <w:pStyle w:val="Normal"/>
        <w:spacing w:lineRule="auto" w:line="480"/>
        <w:ind w:firstLine="720" w:end="0"/>
        <w:rPr/>
      </w:pPr>
      <w:r>
        <w:rPr/>
        <w:t>For all of the foregoing reasons, Pacific Gas and Electric Company respectfully requests that the Commission reject and dismiss TURN’s petition to modify Resolution E-3527.</w:t>
      </w:r>
    </w:p>
    <w:p>
      <w:pPr>
        <w:pStyle w:val="Normal"/>
        <w:ind w:start="5040" w:end="0"/>
        <w:rPr/>
      </w:pPr>
      <w:r>
        <w:rPr/>
        <w:t xml:space="preserve"> </w:t>
      </w:r>
    </w:p>
    <w:p>
      <w:pPr>
        <w:pStyle w:val="Normal"/>
        <w:ind w:start="5040" w:end="0"/>
        <w:rPr/>
      </w:pPr>
      <w:r>
        <w:rPr/>
      </w:r>
    </w:p>
    <w:p>
      <w:pPr>
        <w:pStyle w:val="Normal"/>
        <w:ind w:hanging="270" w:start="4320" w:end="0"/>
        <w:rPr/>
      </w:pPr>
      <w:r>
        <w:rPr/>
        <w:t>Respectfully submitted,</w:t>
      </w:r>
    </w:p>
    <w:p>
      <w:pPr>
        <w:pStyle w:val="Normal"/>
        <w:ind w:hanging="270" w:start="4320" w:end="0"/>
        <w:rPr/>
      </w:pPr>
      <w:r>
        <w:rPr/>
      </w:r>
    </w:p>
    <w:p>
      <w:pPr>
        <w:pStyle w:val="Normal"/>
        <w:ind w:hanging="270" w:start="4320" w:end="0"/>
        <w:rPr/>
      </w:pPr>
      <w:r>
        <w:rPr/>
        <w:t>CHRISTOPHER J. WARNER</w:t>
      </w:r>
    </w:p>
    <w:p>
      <w:pPr>
        <w:pStyle w:val="Normal"/>
        <w:ind w:hanging="270" w:start="4320" w:end="0"/>
        <w:rPr/>
      </w:pPr>
      <w:r>
        <w:rPr/>
        <w:t>WILLIAM V. MANHEIM</w:t>
      </w:r>
    </w:p>
    <w:p>
      <w:pPr>
        <w:pStyle w:val="Normal"/>
        <w:ind w:hanging="270" w:start="4320" w:end="0"/>
        <w:rPr/>
      </w:pPr>
      <w:r>
        <w:rPr/>
        <w:t>ANDREW L. NIVEN</w:t>
      </w:r>
    </w:p>
    <w:p>
      <w:pPr>
        <w:pStyle w:val="Normal"/>
        <w:ind w:hanging="270" w:start="4320" w:end="0"/>
        <w:rPr/>
      </w:pPr>
      <w:r>
        <w:rPr/>
        <w:t>MARK R. HUFFMAN</w:t>
      </w:r>
    </w:p>
    <w:p>
      <w:pPr>
        <w:pStyle w:val="Normal"/>
        <w:ind w:hanging="270" w:start="4320" w:end="0"/>
        <w:rPr/>
      </w:pPr>
      <w:r>
        <w:rPr/>
      </w:r>
    </w:p>
    <w:p>
      <w:pPr>
        <w:pStyle w:val="Normal"/>
        <w:ind w:hanging="270" w:start="4320" w:end="0"/>
        <w:rPr/>
      </w:pPr>
      <w:r>
        <w:rPr/>
      </w:r>
    </w:p>
    <w:p>
      <w:pPr>
        <w:pStyle w:val="Normal"/>
        <w:ind w:hanging="270" w:start="4320" w:end="0"/>
        <w:rPr/>
      </w:pPr>
      <w:r>
        <w:rPr/>
      </w:r>
    </w:p>
    <w:p>
      <w:pPr>
        <w:pStyle w:val="Normal"/>
        <w:ind w:hanging="270" w:start="4320" w:end="0"/>
        <w:rPr>
          <w:u w:val="single"/>
        </w:rPr>
      </w:pPr>
      <w:r>
        <w:rPr/>
        <w:t>By __________________________________</w:t>
      </w:r>
    </w:p>
    <w:p>
      <w:pPr>
        <w:pStyle w:val="Normal"/>
        <w:ind w:hanging="270" w:start="4320" w:end="0"/>
        <w:rPr/>
      </w:pPr>
      <w:r>
        <w:rPr/>
        <w:tab/>
        <w:t xml:space="preserve"> MARK R. HUFFMAN</w:t>
      </w:r>
    </w:p>
    <w:p>
      <w:pPr>
        <w:pStyle w:val="Normal"/>
        <w:ind w:hanging="270" w:start="4320" w:end="0"/>
        <w:rPr/>
      </w:pPr>
      <w:r>
        <w:rPr/>
      </w:r>
    </w:p>
    <w:p>
      <w:pPr>
        <w:pStyle w:val="Normal"/>
        <w:ind w:hanging="270" w:start="4320" w:end="0"/>
        <w:rPr/>
      </w:pPr>
      <w:r>
        <w:rPr/>
      </w:r>
    </w:p>
    <w:p>
      <w:pPr>
        <w:pStyle w:val="Normal"/>
        <w:ind w:hanging="270" w:start="4320" w:end="0"/>
        <w:rPr/>
      </w:pPr>
      <w:r>
        <w:rPr/>
        <w:t>Attorneys for</w:t>
      </w:r>
    </w:p>
    <w:p>
      <w:pPr>
        <w:pStyle w:val="Normal"/>
        <w:ind w:hanging="270" w:start="4320" w:end="0"/>
        <w:rPr/>
      </w:pPr>
      <w:r>
        <w:rPr/>
        <w:t>PACIFIC GAS AND ELECTRIC COMPANY</w:t>
      </w:r>
    </w:p>
    <w:p>
      <w:pPr>
        <w:pStyle w:val="Normal"/>
        <w:ind w:hanging="270" w:start="4320" w:end="0"/>
        <w:rPr/>
      </w:pPr>
      <w:r>
        <w:rPr/>
        <w:t>Post Office Box 7442</w:t>
      </w:r>
    </w:p>
    <w:p>
      <w:pPr>
        <w:pStyle w:val="Normal"/>
        <w:ind w:hanging="270" w:start="4320" w:end="0"/>
        <w:rPr/>
      </w:pPr>
      <w:r>
        <w:rPr/>
        <w:t>San Francisco, CA  94120</w:t>
      </w:r>
    </w:p>
    <w:p>
      <w:pPr>
        <w:pStyle w:val="Normal"/>
        <w:ind w:hanging="270" w:start="4320" w:end="0"/>
        <w:rPr/>
      </w:pPr>
      <w:r>
        <w:rPr/>
        <w:t>Telephone: (415) 973-3842</w:t>
      </w:r>
    </w:p>
    <w:p>
      <w:pPr>
        <w:pStyle w:val="Normal"/>
        <w:ind w:hanging="270" w:start="4320" w:end="0"/>
        <w:rPr/>
      </w:pPr>
      <w:r>
        <w:rPr/>
        <w:t>Facsimile:  (415) 973-0516</w:t>
      </w:r>
    </w:p>
    <w:p>
      <w:pPr>
        <w:pStyle w:val="Normal"/>
        <w:ind w:hanging="270" w:start="4320" w:end="0"/>
        <w:rPr/>
      </w:pPr>
      <w:r>
        <w:rPr/>
        <w:t>E-mail:  MRH2@pge.com</w:t>
      </w:r>
    </w:p>
    <w:p>
      <w:pPr>
        <w:pStyle w:val="Normal"/>
        <w:spacing w:lineRule="auto" w:line="480"/>
        <w:rPr/>
      </w:pPr>
      <w:r>
        <w:rPr/>
      </w:r>
    </w:p>
    <w:p>
      <w:pPr>
        <w:pStyle w:val="Normal"/>
        <w:spacing w:lineRule="auto" w:line="480"/>
        <w:rPr/>
      </w:pPr>
      <w:r>
        <w:rPr/>
        <w:t>Dated:  November 9, 2000</w:t>
      </w:r>
    </w:p>
    <w:p>
      <w:pPr>
        <w:sectPr>
          <w:headerReference w:type="default" r:id="rId2"/>
          <w:footerReference w:type="default" r:id="rId3"/>
          <w:footnotePr>
            <w:numFmt w:val="decimal"/>
          </w:footnotePr>
          <w:type w:val="nextPage"/>
          <w:pgSz w:w="12240" w:h="15840"/>
          <w:pgMar w:left="1800" w:right="1800" w:gutter="0" w:header="720" w:top="1440" w:footer="720" w:bottom="1440"/>
          <w:pgNumType w:start="1" w:fmt="decimal"/>
          <w:formProt w:val="false"/>
          <w:textDirection w:val="lrTb"/>
        </w:sectPr>
      </w:pPr>
    </w:p>
    <w:sdt>
      <w:sdtPr>
        <w:docPartObj>
          <w:docPartGallery w:val="Table of Contents"/>
          <w:docPartUnique w:val="true"/>
        </w:docPartObj>
      </w:sdtPr>
      <w:sdtContent>
        <w:p>
          <w:pPr>
            <w:pStyle w:val="TOC1"/>
            <w:rPr>
              <w:lang w:val="en-CA"/>
            </w:rPr>
          </w:pPr>
          <w:r>
            <w:fldChar w:fldCharType="begin"/>
          </w:r>
          <w:r>
            <w:rPr>
              <w:lang w:val="en-CA"/>
            </w:rPr>
            <w:instrText xml:space="preserve"> TOC \o "1-3" </w:instrText>
          </w:r>
          <w:r>
            <w:rPr>
              <w:lang w:val="en-CA"/>
            </w:rPr>
            <w:fldChar w:fldCharType="separate"/>
          </w:r>
          <w:r>
            <w:rPr>
              <w:lang w:val="en-CA"/>
            </w:rPr>
            <w:t>I. INTRODUCTION</w:t>
            <w:tab/>
          </w:r>
          <w:r>
            <w:fldChar w:fldCharType="begin"/>
          </w:r>
          <w:r>
            <w:rPr>
              <w:lang w:val="en-CA"/>
            </w:rPr>
            <w:instrText xml:space="preserve"> GOTOBUTTON _Toc498415586  </w:instrText>
          </w:r>
          <w:r>
            <w:rPr>
              <w:lang w:val="en-CA"/>
            </w:rPr>
          </w:r>
          <w:r>
            <w:rPr>
              <w:lang w:val="en-CA"/>
            </w:rPr>
            <w:fldChar w:fldCharType="separate"/>
          </w:r>
          <w:r>
            <w:rPr>
              <w:lang w:val="en-CA"/>
            </w:rPr>
          </w:r>
          <w:r/>
          <w:r>
            <w:rPr>
              <w:lang w:val="en-CA"/>
            </w:rPr>
            <w:fldChar w:fldCharType="end"/>
          </w:r>
          <w:r>
            <w:rPr>
              <w:lang w:val="en-CA"/>
            </w:rPr>
          </w:r>
        </w:p>
        <w:p>
          <w:pPr>
            <w:pStyle w:val="TOC1"/>
            <w:ind w:hanging="270" w:start="270" w:end="1440"/>
            <w:rPr>
              <w:lang w:val="en-CA"/>
            </w:rPr>
          </w:pPr>
          <w:r>
            <w:rPr>
              <w:lang w:val="en-CA"/>
            </w:rPr>
            <w:t>II. PG&amp;E PROPOSES AN ACCOUNTING MECHANISM TO CREDIT TO RATEPAYERS THEIR PORTION OF THE MARKET REVENUES EARNED BY PG&amp;E’S RETAINED GENERATING FACILITIES AND ACCRUED IN THE TCBA</w:t>
            <w:tab/>
          </w:r>
          <w:r>
            <w:fldChar w:fldCharType="begin"/>
          </w:r>
          <w:r>
            <w:rPr>
              <w:lang w:val="en-CA"/>
            </w:rPr>
            <w:instrText xml:space="preserve"> GOTOBUTTON _Toc498415587  </w:instrText>
          </w:r>
          <w:r>
            <w:rPr>
              <w:lang w:val="en-CA"/>
            </w:rPr>
          </w:r>
          <w:r>
            <w:rPr>
              <w:lang w:val="en-CA"/>
            </w:rPr>
            <w:fldChar w:fldCharType="separate"/>
          </w:r>
          <w:r>
            <w:rPr>
              <w:lang w:val="en-CA"/>
            </w:rPr>
          </w:r>
          <w:r/>
          <w:r>
            <w:rPr>
              <w:lang w:val="en-CA"/>
            </w:rPr>
            <w:fldChar w:fldCharType="end"/>
          </w:r>
          <w:r>
            <w:rPr>
              <w:lang w:val="en-CA"/>
            </w:rPr>
          </w:r>
        </w:p>
        <w:p>
          <w:pPr>
            <w:pStyle w:val="TOC1"/>
            <w:ind w:hanging="360" w:start="360" w:end="1440"/>
            <w:rPr>
              <w:lang w:val="en-CA"/>
            </w:rPr>
          </w:pPr>
          <w:r>
            <w:rPr>
              <w:lang w:val="en-CA"/>
            </w:rPr>
            <w:t>III. TURN’S PETITION FOR MODIFICATION IS UNLAWFUL AND SHOULD BE DISMISSED</w:t>
            <w:tab/>
          </w:r>
          <w:r>
            <w:fldChar w:fldCharType="begin"/>
          </w:r>
          <w:r>
            <w:rPr>
              <w:lang w:val="en-CA"/>
            </w:rPr>
            <w:instrText xml:space="preserve"> GOTOBUTTON _Toc498415588  </w:instrText>
          </w:r>
          <w:r>
            <w:rPr>
              <w:lang w:val="en-CA"/>
            </w:rPr>
          </w:r>
          <w:r>
            <w:rPr>
              <w:lang w:val="en-CA"/>
            </w:rPr>
            <w:fldChar w:fldCharType="separate"/>
          </w:r>
          <w:r>
            <w:rPr>
              <w:lang w:val="en-CA"/>
            </w:rPr>
          </w:r>
          <w:r/>
          <w:r>
            <w:rPr>
              <w:lang w:val="en-CA"/>
            </w:rPr>
            <w:fldChar w:fldCharType="end"/>
          </w:r>
          <w:r>
            <w:rPr>
              <w:lang w:val="en-CA"/>
            </w:rPr>
          </w:r>
        </w:p>
        <w:p>
          <w:pPr>
            <w:pStyle w:val="TOC1"/>
            <w:ind w:hanging="360" w:start="360" w:end="1440"/>
            <w:rPr>
              <w:lang w:val="en-CA"/>
            </w:rPr>
          </w:pPr>
          <w:r>
            <w:rPr>
              <w:lang w:val="en-CA"/>
            </w:rPr>
            <w:t>IV. PG&amp;E’S AB 1890 TRANSITION PERIOD IS OVER, AND REVENUES FROM RETAINED GENERATION ASSETS ACCRUING IN THE TCBA ARE ALREADY ALLOCATED BETWEEN SHAREHOLDERS AND RATEPAYERS</w:t>
            <w:tab/>
          </w:r>
          <w:r>
            <w:fldChar w:fldCharType="begin"/>
          </w:r>
          <w:r>
            <w:rPr>
              <w:lang w:val="en-CA"/>
            </w:rPr>
            <w:instrText xml:space="preserve"> GOTOBUTTON _Toc498415589  </w:instrText>
          </w:r>
          <w:r>
            <w:rPr>
              <w:lang w:val="en-CA"/>
            </w:rPr>
          </w:r>
          <w:r>
            <w:rPr>
              <w:lang w:val="en-CA"/>
            </w:rPr>
            <w:fldChar w:fldCharType="separate"/>
          </w:r>
          <w:r>
            <w:rPr>
              <w:lang w:val="en-CA"/>
            </w:rPr>
          </w:r>
          <w:r/>
          <w:r>
            <w:rPr>
              <w:lang w:val="en-CA"/>
            </w:rPr>
            <w:fldChar w:fldCharType="end"/>
          </w:r>
          <w:r>
            <w:rPr>
              <w:lang w:val="en-CA"/>
            </w:rPr>
          </w:r>
        </w:p>
        <w:p>
          <w:pPr>
            <w:pStyle w:val="TOC2"/>
            <w:ind w:hanging="270" w:start="630" w:end="1440"/>
            <w:rPr>
              <w:lang w:val="en-CA"/>
            </w:rPr>
          </w:pPr>
          <w:r>
            <w:rPr>
              <w:lang w:val="en-CA"/>
            </w:rPr>
            <w:t>A. The Exact End Date Of PG&amp;E’s AB 1890 Transition Period Will Be Determined On An After-The-Fact Basis And Has Already Occurred</w:t>
            <w:tab/>
          </w:r>
          <w:r>
            <w:fldChar w:fldCharType="begin"/>
          </w:r>
          <w:r>
            <w:rPr>
              <w:lang w:val="en-CA"/>
            </w:rPr>
            <w:instrText xml:space="preserve"> GOTOBUTTON _Toc498415590  </w:instrText>
          </w:r>
          <w:r>
            <w:rPr>
              <w:lang w:val="en-CA"/>
            </w:rPr>
          </w:r>
          <w:r>
            <w:rPr>
              <w:lang w:val="en-CA"/>
            </w:rPr>
            <w:fldChar w:fldCharType="separate"/>
          </w:r>
          <w:r>
            <w:rPr>
              <w:lang w:val="en-CA"/>
            </w:rPr>
          </w:r>
          <w:r/>
          <w:r>
            <w:rPr>
              <w:lang w:val="en-CA"/>
            </w:rPr>
            <w:fldChar w:fldCharType="end"/>
          </w:r>
          <w:r>
            <w:rPr>
              <w:lang w:val="en-CA"/>
            </w:rPr>
          </w:r>
        </w:p>
        <w:p>
          <w:pPr>
            <w:pStyle w:val="TOC2"/>
            <w:ind w:hanging="270" w:start="630" w:end="1440"/>
            <w:rPr>
              <w:lang w:val="en-CA"/>
            </w:rPr>
          </w:pPr>
          <w:r>
            <w:rPr>
              <w:lang w:val="en-CA"/>
            </w:rPr>
            <w:t>B. The End Of PG&amp;E’s AB 1890 Transition period Is To Be Determined Without Regard To The Balance In PG&amp;E’s TRA</w:t>
            <w:tab/>
          </w:r>
          <w:r>
            <w:fldChar w:fldCharType="begin"/>
          </w:r>
          <w:r>
            <w:rPr>
              <w:lang w:val="en-CA"/>
            </w:rPr>
            <w:instrText xml:space="preserve"> GOTOBUTTON _Toc498415591  </w:instrText>
          </w:r>
          <w:r>
            <w:rPr>
              <w:lang w:val="en-CA"/>
            </w:rPr>
          </w:r>
          <w:r>
            <w:rPr>
              <w:lang w:val="en-CA"/>
            </w:rPr>
            <w:fldChar w:fldCharType="separate"/>
          </w:r>
          <w:r>
            <w:rPr>
              <w:lang w:val="en-CA"/>
            </w:rPr>
          </w:r>
          <w:r/>
          <w:r>
            <w:rPr>
              <w:lang w:val="en-CA"/>
            </w:rPr>
            <w:fldChar w:fldCharType="end"/>
          </w:r>
          <w:r>
            <w:rPr>
              <w:lang w:val="en-CA"/>
            </w:rPr>
          </w:r>
        </w:p>
        <w:p>
          <w:pPr>
            <w:pStyle w:val="TOC2"/>
            <w:ind w:hanging="270" w:start="630" w:end="1440"/>
            <w:rPr>
              <w:lang w:val="en-CA"/>
            </w:rPr>
          </w:pPr>
          <w:r>
            <w:rPr>
              <w:lang w:val="en-CA"/>
            </w:rPr>
            <w:t>C. PG&amp;E’s AB 1890 Transition period Has Reached Its End As A Practical Matter</w:t>
            <w:tab/>
          </w:r>
          <w:r>
            <w:fldChar w:fldCharType="begin"/>
          </w:r>
          <w:r>
            <w:rPr>
              <w:lang w:val="en-CA"/>
            </w:rPr>
            <w:instrText xml:space="preserve"> GOTOBUTTON _Toc498415592  </w:instrText>
          </w:r>
          <w:r>
            <w:rPr>
              <w:lang w:val="en-CA"/>
            </w:rPr>
          </w:r>
          <w:r>
            <w:rPr>
              <w:lang w:val="en-CA"/>
            </w:rPr>
            <w:fldChar w:fldCharType="separate"/>
          </w:r>
          <w:r>
            <w:rPr>
              <w:lang w:val="en-CA"/>
            </w:rPr>
          </w:r>
          <w:r/>
          <w:r>
            <w:rPr>
              <w:lang w:val="en-CA"/>
            </w:rPr>
            <w:fldChar w:fldCharType="end"/>
          </w:r>
          <w:r>
            <w:rPr>
              <w:lang w:val="en-CA"/>
            </w:rPr>
          </w:r>
        </w:p>
        <w:p>
          <w:pPr>
            <w:pStyle w:val="TOC2"/>
            <w:ind w:hanging="270" w:start="630" w:end="1440"/>
            <w:rPr>
              <w:lang w:val="en-CA"/>
            </w:rPr>
          </w:pPr>
          <w:r>
            <w:rPr>
              <w:lang w:val="en-CA"/>
            </w:rPr>
            <w:t>D. AB 1890 Does Not Allow The Commission To Use The Valuation Process To Artificially Delay The End Of The AB 1890 Transition period</w:t>
            <w:tab/>
          </w:r>
          <w:r>
            <w:fldChar w:fldCharType="begin"/>
          </w:r>
          <w:r>
            <w:rPr>
              <w:lang w:val="en-CA"/>
            </w:rPr>
            <w:instrText xml:space="preserve"> GOTOBUTTON _Toc498415593  </w:instrText>
          </w:r>
          <w:r>
            <w:rPr>
              <w:lang w:val="en-CA"/>
            </w:rPr>
          </w:r>
          <w:r>
            <w:rPr>
              <w:lang w:val="en-CA"/>
            </w:rPr>
            <w:fldChar w:fldCharType="separate"/>
          </w:r>
          <w:r>
            <w:rPr>
              <w:lang w:val="en-CA"/>
            </w:rPr>
          </w:r>
          <w:r/>
          <w:r>
            <w:rPr>
              <w:lang w:val="en-CA"/>
            </w:rPr>
            <w:fldChar w:fldCharType="end"/>
          </w:r>
          <w:r>
            <w:rPr>
              <w:lang w:val="en-CA"/>
            </w:rPr>
          </w:r>
        </w:p>
        <w:p>
          <w:pPr>
            <w:pStyle w:val="TOC2"/>
            <w:ind w:hanging="270" w:start="630" w:end="1440"/>
            <w:rPr>
              <w:lang w:val="en-CA"/>
            </w:rPr>
          </w:pPr>
          <w:r>
            <w:rPr>
              <w:lang w:val="en-CA"/>
            </w:rPr>
            <w:t>E. The Revenues Currently Accruing in PG&amp;E’s TCBA Are Already Allocated Between Shareholders and Ratepayers</w:t>
            <w:tab/>
          </w:r>
          <w:r>
            <w:fldChar w:fldCharType="begin"/>
          </w:r>
          <w:r>
            <w:rPr>
              <w:lang w:val="en-CA"/>
            </w:rPr>
            <w:instrText xml:space="preserve"> GOTOBUTTON _Toc498415594  </w:instrText>
          </w:r>
          <w:r>
            <w:rPr>
              <w:lang w:val="en-CA"/>
            </w:rPr>
          </w:r>
          <w:r>
            <w:rPr>
              <w:lang w:val="en-CA"/>
            </w:rPr>
            <w:fldChar w:fldCharType="separate"/>
          </w:r>
          <w:r>
            <w:rPr>
              <w:lang w:val="en-CA"/>
            </w:rPr>
          </w:r>
          <w:r/>
          <w:r>
            <w:rPr>
              <w:lang w:val="en-CA"/>
            </w:rPr>
            <w:fldChar w:fldCharType="end"/>
          </w:r>
          <w:r>
            <w:rPr>
              <w:lang w:val="en-CA"/>
            </w:rPr>
          </w:r>
        </w:p>
        <w:p>
          <w:pPr>
            <w:pStyle w:val="TOC1"/>
            <w:ind w:hanging="270" w:start="270" w:end="1440"/>
            <w:rPr>
              <w:lang w:val="en-CA"/>
            </w:rPr>
          </w:pPr>
          <w:r>
            <w:rPr>
              <w:lang w:val="en-CA"/>
            </w:rPr>
            <w:t>V. TURN’S PROPOSAL DOES NOT RECOGNIZE THAT PG&amp;E’S TRANSITION PERIOD IS OVER, ATTEMPTS TO ARTIFICIALLY EXTEND THE FREEZE, AND IS UNLAWFUL</w:t>
            <w:tab/>
          </w:r>
          <w:r>
            <w:fldChar w:fldCharType="begin"/>
          </w:r>
          <w:r>
            <w:rPr>
              <w:lang w:val="en-CA"/>
            </w:rPr>
            <w:instrText xml:space="preserve"> GOTOBUTTON _Toc498415595  </w:instrText>
          </w:r>
          <w:r>
            <w:rPr>
              <w:lang w:val="en-CA"/>
            </w:rPr>
          </w:r>
          <w:r>
            <w:rPr>
              <w:lang w:val="en-CA"/>
            </w:rPr>
            <w:fldChar w:fldCharType="separate"/>
          </w:r>
          <w:r>
            <w:rPr>
              <w:lang w:val="en-CA"/>
            </w:rPr>
          </w:r>
          <w:r/>
          <w:r>
            <w:rPr>
              <w:lang w:val="en-CA"/>
            </w:rPr>
            <w:fldChar w:fldCharType="end"/>
          </w:r>
          <w:r>
            <w:rPr>
              <w:lang w:val="en-CA"/>
            </w:rPr>
          </w:r>
        </w:p>
        <w:p>
          <w:pPr>
            <w:pStyle w:val="TOC2"/>
            <w:ind w:hanging="360" w:start="630" w:end="1440"/>
            <w:rPr>
              <w:lang w:val="en-CA"/>
            </w:rPr>
          </w:pPr>
          <w:r>
            <w:rPr>
              <w:lang w:val="en-CA"/>
            </w:rPr>
            <w:t>A. TURN’s Proposal Would Prolong PG&amp;E’s AB 1890 Transition period In A Manner Inconsistent With AB 1890 And With The Commission’s Previous Decisions, In An Attempt To Allow Ratepayers To Avoid The Costs Being Incurred To Provide Service To Them</w:t>
            <w:tab/>
          </w:r>
          <w:r>
            <w:fldChar w:fldCharType="begin"/>
          </w:r>
          <w:r>
            <w:rPr>
              <w:lang w:val="en-CA"/>
            </w:rPr>
            <w:instrText xml:space="preserve"> GOTOBUTTON _Toc498415596  </w:instrText>
          </w:r>
          <w:r>
            <w:rPr>
              <w:lang w:val="en-CA"/>
            </w:rPr>
          </w:r>
          <w:r>
            <w:rPr>
              <w:lang w:val="en-CA"/>
            </w:rPr>
            <w:fldChar w:fldCharType="separate"/>
          </w:r>
          <w:r>
            <w:rPr>
              <w:lang w:val="en-CA"/>
            </w:rPr>
          </w:r>
          <w:r/>
          <w:r>
            <w:rPr>
              <w:lang w:val="en-CA"/>
            </w:rPr>
            <w:fldChar w:fldCharType="end"/>
          </w:r>
          <w:r>
            <w:rPr>
              <w:lang w:val="en-CA"/>
            </w:rPr>
          </w:r>
        </w:p>
        <w:p>
          <w:pPr>
            <w:pStyle w:val="TOC2"/>
            <w:ind w:hanging="270" w:start="540" w:end="1440"/>
            <w:rPr>
              <w:lang w:val="en-CA"/>
            </w:rPr>
          </w:pPr>
          <w:r>
            <w:rPr>
              <w:lang w:val="en-CA"/>
            </w:rPr>
            <w:t>B. Turn’s Proposal Violates The Filed Rate Doctrine And Constitutes An Unlawful Taking</w:t>
            <w:tab/>
          </w:r>
          <w:r>
            <w:fldChar w:fldCharType="begin"/>
          </w:r>
          <w:r>
            <w:rPr>
              <w:lang w:val="en-CA"/>
            </w:rPr>
            <w:instrText xml:space="preserve"> GOTOBUTTON _Toc498415597  </w:instrText>
          </w:r>
          <w:r>
            <w:rPr>
              <w:lang w:val="en-CA"/>
            </w:rPr>
          </w:r>
          <w:r>
            <w:rPr>
              <w:lang w:val="en-CA"/>
            </w:rPr>
            <w:fldChar w:fldCharType="separate"/>
          </w:r>
          <w:r>
            <w:rPr>
              <w:lang w:val="en-CA"/>
            </w:rPr>
          </w:r>
          <w:r/>
          <w:r>
            <w:rPr>
              <w:lang w:val="en-CA"/>
            </w:rPr>
            <w:fldChar w:fldCharType="end"/>
          </w:r>
          <w:r>
            <w:rPr>
              <w:lang w:val="en-CA"/>
            </w:rPr>
          </w:r>
        </w:p>
        <w:p>
          <w:pPr>
            <w:pStyle w:val="TOC1"/>
            <w:ind w:hanging="360" w:start="360" w:end="1440"/>
            <w:rPr>
              <w:lang w:val="en-CA"/>
            </w:rPr>
          </w:pPr>
          <w:r>
            <w:rPr>
              <w:lang w:val="en-CA"/>
            </w:rPr>
            <w:t>VI. TURN’S PROPOSAL WOULD EXACERBATE RATHER THAN MITIGATE THE DEEPENING FINANCIAL CRISIS OVER THE RAPIDLY GROWING MOUNTAIN OF DEBT PG&amp;E IS INCURRING TO PURCHASE POWER TO SERVE ITS CUSTOMERS</w:t>
            <w:tab/>
          </w:r>
          <w:r>
            <w:fldChar w:fldCharType="begin"/>
          </w:r>
          <w:r>
            <w:rPr>
              <w:lang w:val="en-CA"/>
            </w:rPr>
            <w:instrText xml:space="preserve"> GOTOBUTTON _Toc498415598  </w:instrText>
          </w:r>
          <w:r>
            <w:rPr>
              <w:lang w:val="en-CA"/>
            </w:rPr>
          </w:r>
          <w:r>
            <w:rPr>
              <w:lang w:val="en-CA"/>
            </w:rPr>
            <w:fldChar w:fldCharType="separate"/>
          </w:r>
          <w:r>
            <w:rPr>
              <w:lang w:val="en-CA"/>
            </w:rPr>
          </w:r>
          <w:r/>
          <w:r>
            <w:rPr>
              <w:lang w:val="en-CA"/>
            </w:rPr>
            <w:fldChar w:fldCharType="end"/>
          </w:r>
          <w:r>
            <w:rPr>
              <w:lang w:val="en-CA"/>
            </w:rPr>
          </w:r>
        </w:p>
        <w:p>
          <w:pPr>
            <w:pStyle w:val="TOC1"/>
            <w:ind w:hanging="450" w:start="450" w:end="1440"/>
            <w:rPr>
              <w:lang w:val="en-CA"/>
            </w:rPr>
          </w:pPr>
          <w:r>
            <w:rPr>
              <w:lang w:val="en-CA"/>
            </w:rPr>
          </w:r>
        </w:p>
        <w:p>
          <w:pPr>
            <w:pStyle w:val="TOC1"/>
            <w:ind w:hanging="450" w:start="450" w:end="1440"/>
            <w:rPr>
              <w:lang w:val="en-CA"/>
            </w:rPr>
          </w:pPr>
          <w:r>
            <w:rPr>
              <w:lang w:val="en-CA"/>
            </w:rPr>
          </w:r>
        </w:p>
        <w:p>
          <w:pPr>
            <w:pStyle w:val="TOC1"/>
            <w:ind w:hanging="450" w:start="450" w:end="1440"/>
            <w:rPr>
              <w:lang w:val="en-CA"/>
            </w:rPr>
          </w:pPr>
          <w:r>
            <w:rPr>
              <w:lang w:val="en-CA"/>
            </w:rPr>
          </w:r>
        </w:p>
        <w:p>
          <w:pPr>
            <w:pStyle w:val="TOC1"/>
            <w:ind w:hanging="450" w:start="450" w:end="1440"/>
            <w:rPr>
              <w:lang w:val="en-CA"/>
            </w:rPr>
          </w:pPr>
          <w:r>
            <w:rPr>
              <w:lang w:val="en-CA"/>
            </w:rPr>
          </w:r>
        </w:p>
        <w:p>
          <w:pPr>
            <w:pStyle w:val="TOC1"/>
            <w:ind w:hanging="450" w:start="450" w:end="1440"/>
            <w:rPr>
              <w:lang w:val="en-CA"/>
            </w:rPr>
          </w:pPr>
          <w:r>
            <w:rPr>
              <w:lang w:val="en-CA"/>
            </w:rPr>
            <w:t>VII. IT IS ARBITRARY AND CAPRICIOUS FOR THE COMMISSION TO REJECT EXPEDITED CONSIDERATION OF PG&amp;E’S AND EDISON’S PROPOSALS WHILE AT THE SAME TIME CONSIDERING TURN’S PROPOSAL WITHOUT EVIDENTIARY HEARINGS</w:t>
            <w:tab/>
          </w:r>
          <w:r>
            <w:fldChar w:fldCharType="begin"/>
          </w:r>
          <w:r>
            <w:rPr>
              <w:lang w:val="en-CA"/>
            </w:rPr>
            <w:instrText xml:space="preserve"> GOTOBUTTON _Toc498415599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VIII. CONCLUSION</w:t>
            <w:tab/>
          </w:r>
          <w:r>
            <w:fldChar w:fldCharType="begin"/>
          </w:r>
          <w:r>
            <w:rPr>
              <w:lang w:val="en-CA"/>
            </w:rPr>
            <w:instrText xml:space="preserve"> GOTOBUTTON _Toc498415600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Normal"/>
        <w:spacing w:lineRule="auto" w:line="480"/>
        <w:rPr/>
      </w:pPr>
      <w:r>
        <w:rPr/>
        <w:t>ATTACHMENT 1 - PREPARED TESTIMONY</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start="1" w:fmt="lowerRoman"/>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8509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32" w:start="432" w:end="0"/>
        <w:rPr/>
      </w:pPr>
      <w:r>
        <w:rPr>
          <w:rStyle w:val="FootnoteCharacters"/>
        </w:rPr>
        <w:footnoteRef/>
      </w:r>
      <w:r>
        <w:rPr/>
        <w:t xml:space="preserve"> </w:t>
      </w:r>
      <w:r>
        <w:rPr/>
        <w:tab/>
        <w:t>PG&amp;E will provide the supporting declaration of Mr. Bilardello as soon as it is available.</w:t>
      </w:r>
    </w:p>
  </w:footnote>
  <w:footnote w:id="3">
    <w:p>
      <w:pPr>
        <w:pStyle w:val="FootnoteText"/>
        <w:spacing w:before="0" w:after="120"/>
        <w:ind w:hanging="432" w:start="432" w:end="0"/>
        <w:rPr/>
      </w:pPr>
      <w:r>
        <w:rPr>
          <w:rStyle w:val="FootnoteCharacters"/>
        </w:rPr>
        <w:footnoteRef/>
      </w:r>
      <w:r>
        <w:rPr/>
        <w:t xml:space="preserve"> </w:t>
      </w:r>
      <w:r>
        <w:rPr/>
        <w:tab/>
        <w:t>Under the Commission’s decisions the AB 1890 transition period ends when the utility recovery of the uneconomic utility assets and obligations to be recovered during the transition period is complete.  The Commission  recognized that rates would not change the moment that the transition period ended, but rather would have to await Commission actions.  Thus, the Commission envisioned an “interim period” between when a utility’s AB 1890 transition period ended and when the utility’s rates actually changed.</w:t>
      </w:r>
    </w:p>
  </w:footnote>
  <w:footnote w:id="4">
    <w:p>
      <w:pPr>
        <w:pStyle w:val="FootnoteText"/>
        <w:spacing w:before="0" w:after="120"/>
        <w:ind w:hanging="432" w:start="432" w:end="0"/>
        <w:rPr/>
      </w:pPr>
      <w:r>
        <w:rPr>
          <w:rStyle w:val="FootnoteCharacters"/>
        </w:rPr>
        <w:footnoteRef/>
      </w:r>
      <w:r>
        <w:rPr/>
        <w:t xml:space="preserve"> </w:t>
      </w:r>
      <w:r>
        <w:rPr/>
        <w:tab/>
        <w:t>Pursuant to the Commission’s GABA and 1998 Annual Transition Cost Proceeding decisions, PG&amp;E has estimated the market value of its remaining non-nuclear generating facilities and made entries into the TCBA and the GABA which demonstrate that PG&amp;E has fully recovered its uneconomic transition costs.  (</w:t>
      </w:r>
      <w:r>
        <w:rPr>
          <w:i/>
          <w:iCs/>
        </w:rPr>
        <w:t>See</w:t>
      </w:r>
      <w:r>
        <w:rPr/>
        <w:t xml:space="preserve"> D. 00-02-048; D.00-06-004; PG&amp;E Advice 2048-E (October 26, 2000); and Advice 2049-E (October 26, 2000).)</w:t>
      </w:r>
    </w:p>
  </w:footnote>
  <w:footnote w:id="5">
    <w:p>
      <w:pPr>
        <w:pStyle w:val="FootnoteText"/>
        <w:spacing w:before="0" w:after="120"/>
        <w:ind w:hanging="432" w:start="432" w:end="0"/>
        <w:rPr/>
      </w:pPr>
      <w:r>
        <w:rPr>
          <w:rStyle w:val="FootnoteCharacters"/>
        </w:rPr>
        <w:footnoteRef/>
      </w:r>
      <w:r>
        <w:rPr/>
        <w:t xml:space="preserve"> </w:t>
      </w:r>
      <w:r>
        <w:rPr/>
        <w:tab/>
        <w:t>Under existing Commission accounting mechanisms, the interim and final valuations of PG&amp;E’s retained non-nuclear generating facilities are credited to the TCBA.  However, pursuant to a proposed settlement filed in its hydroelectric divestiture proceeding, PG&amp;E has proposed to credit the final valuation of its hydroelectric facilities to the TRA if the settlement is approved. The Commission has not indicated that it will consider the proposed settlement or the TRA crediting mechanism.  Therefore, PG&amp;E’s proposals and comments in this proceeding are based on the Commission’s existing accounting rules and decisions.</w:t>
      </w:r>
    </w:p>
  </w:footnote>
  <w:footnote w:id="6">
    <w:p>
      <w:pPr>
        <w:pStyle w:val="FootnoteText"/>
        <w:spacing w:before="0" w:after="120"/>
        <w:ind w:hanging="432" w:start="432" w:end="0"/>
        <w:rPr/>
      </w:pPr>
      <w:r>
        <w:rPr>
          <w:rStyle w:val="FootnoteCharacters"/>
        </w:rPr>
        <w:footnoteRef/>
      </w:r>
      <w:r>
        <w:rPr/>
        <w:t xml:space="preserve"> </w:t>
      </w:r>
      <w:r>
        <w:rPr/>
        <w:tab/>
        <w:t>PG&amp;E’s emergency petition, which the Commission has refused to entertain at this time, seeks a change to the End Of Freeze Decisions to make clear that the undercollection accumulated in the TRA before the end of the transition period is also a ratepayer responsibility.</w:t>
      </w:r>
    </w:p>
  </w:footnote>
  <w:footnote w:id="7">
    <w:p>
      <w:pPr>
        <w:pStyle w:val="FootnoteText"/>
        <w:spacing w:before="0" w:after="120"/>
        <w:ind w:hanging="432" w:start="432" w:end="0"/>
        <w:rPr/>
      </w:pPr>
      <w:r>
        <w:rPr>
          <w:rStyle w:val="FootnoteCharacters"/>
        </w:rPr>
        <w:footnoteRef/>
      </w:r>
      <w:r>
        <w:rPr/>
        <w:t xml:space="preserve"> </w:t>
      </w:r>
      <w:r>
        <w:rPr/>
        <w:tab/>
        <w:t xml:space="preserve">Under section 201 of the Federal Power Act (16 USC Section 824) FERC has exclusive jurisdiction to regulate the sale of electric power at wholesale and the transmission of electric power in interstate commerce.  To the extent that AB 1890, as interpreted by the CPUC, prohibits PG&amp;E from recovering in retail rates expenses incurred pursuant to FERC-approved tariffs for transmission services and electricity purchases from the Power Exchange (including electricity procured by the Independent System Operator), state law is preempted.  </w:t>
      </w:r>
    </w:p>
  </w:footnote>
  <w:footnote w:id="8">
    <w:p>
      <w:pPr>
        <w:pStyle w:val="FootnoteText"/>
        <w:spacing w:before="0" w:after="120"/>
        <w:ind w:hanging="432" w:start="432" w:end="0"/>
        <w:rPr/>
      </w:pPr>
      <w:r>
        <w:rPr>
          <w:rStyle w:val="FootnoteCharacters"/>
        </w:rPr>
        <w:footnoteRef/>
      </w:r>
      <w:r>
        <w:rPr/>
        <w:t xml:space="preserve"> </w:t>
      </w:r>
      <w:r>
        <w:rPr/>
        <w:tab/>
        <w:t>Rates are confiscatory if they deprive the utility of the reasonable opportunity to recover its prudent costs of service, as well as a fair rate of return commensurate with the risks undertaken, and thus interfere with reasonable investment-backed expectations.  The ratemaking under the End Of Freeze Decisions also violates the due process clause of the California and U.S. Constitutions because the decisions fail to allow for adjustment to prevent a confiscatory rate.  (</w:t>
      </w:r>
      <w:r>
        <w:rPr>
          <w:i/>
          <w:iCs/>
        </w:rPr>
        <w:t>Calfarm Insurance Co. v. Deukmejian</w:t>
      </w:r>
      <w:r>
        <w:rPr/>
        <w:t>, (1989) 48 Cal.3d 805.)</w:t>
      </w:r>
    </w:p>
  </w:footnote>
  <w:footnote w:id="9">
    <w:p>
      <w:pPr>
        <w:pStyle w:val="FootnoteText"/>
        <w:spacing w:before="0" w:after="120"/>
        <w:ind w:hanging="432" w:start="432" w:end="0"/>
        <w:rPr/>
      </w:pPr>
      <w:r>
        <w:rPr>
          <w:rStyle w:val="FootnoteCharacters"/>
        </w:rPr>
        <w:footnoteRef/>
      </w:r>
      <w:r>
        <w:rPr/>
        <w:t xml:space="preserve"> </w:t>
      </w:r>
      <w:r>
        <w:rPr/>
        <w:tab/>
        <w:t xml:space="preserve">If PG&amp;E remains unable to recover fully its wholesale electricity costs and other costs of operations, it will not be able to compensate equity holders, and its ability to borrow sufficient amounts to meet current obligations may become impaired.  In these circumstances, the State will have taken PG&amp;E’s property for public use without payment of just compensation, in violation of the Takings Clause. </w:t>
      </w:r>
    </w:p>
  </w:footnote>
  <w:footnote w:id="10">
    <w:p>
      <w:pPr>
        <w:pStyle w:val="FootnoteText"/>
        <w:spacing w:before="0" w:after="120"/>
        <w:ind w:hanging="432" w:start="432" w:end="0"/>
        <w:rPr/>
      </w:pPr>
      <w:r>
        <w:rPr>
          <w:rStyle w:val="FootnoteCharacters"/>
        </w:rPr>
        <w:footnoteRef/>
      </w:r>
      <w:r>
        <w:rPr/>
        <w:t xml:space="preserve"> </w:t>
      </w:r>
      <w:r>
        <w:rPr/>
        <w:tab/>
        <w:t>As is outlined in earlier sections of this pleading, since PG&amp;E’s AB 1890 transition period has concluded, the continuing build-up in the TRA is the responsibility of PG&amp;E’s ratepayers.  This makes sense since that undercollection represents the costs to provide service to those customers.  Under current Commission rules, however, the rates will not change until after PG&amp;E’s hydro valuation proceeding is complete.  The financial community is becoming increasingly uncomfortable with that delay, and with the extraordinary undercollection which is likely to result if rates are not changed earlier.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TABLE OF CONTENTS</w:t>
    </w:r>
  </w:p>
  <w:p>
    <w:pPr>
      <w:pStyle w:val="Header"/>
      <w:jc w:val="center"/>
      <w:rPr/>
    </w:pPr>
    <w:r>
      <w:rPr/>
    </w:r>
  </w:p>
  <w:p>
    <w:pPr>
      <w:pStyle w:val="Header"/>
      <w:jc w:val="end"/>
      <w:rPr>
        <w:u w:val="single"/>
      </w:rPr>
    </w:pPr>
    <w:r>
      <w:rPr>
        <w:u w:val="single"/>
      </w:rPr>
      <w:t>Page(s)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spacing w:val="0"/>
      <w:kern w:val="0"/>
      <w:sz w:val="24"/>
      <w:szCs w:val="24"/>
      <w:u w:val="none"/>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8640" w:leader="dot"/>
      </w:tabs>
      <w:spacing w:before="0" w:after="120"/>
      <w:ind w:hanging="806" w:start="806" w:end="1440"/>
    </w:pPr>
    <w:rPr>
      <w:caps/>
    </w:rPr>
  </w:style>
  <w:style w:type="paragraph" w:styleId="TOC2">
    <w:name w:val="toc 2"/>
    <w:basedOn w:val="Normal"/>
    <w:pPr>
      <w:tabs>
        <w:tab w:val="clear" w:pos="720"/>
        <w:tab w:val="right" w:pos="8640" w:leader="dot"/>
      </w:tabs>
      <w:spacing w:before="0" w:after="120"/>
      <w:ind w:hanging="634" w:start="1440" w:end="1440"/>
    </w:pPr>
    <w:rPr/>
  </w:style>
  <w:style w:type="paragraph" w:styleId="TOC3">
    <w:name w:val="toc 3"/>
    <w:basedOn w:val="Normal"/>
    <w:pPr>
      <w:keepLines/>
      <w:tabs>
        <w:tab w:val="clear" w:pos="720"/>
        <w:tab w:val="right" w:pos="8640" w:leader="dot"/>
      </w:tabs>
      <w:spacing w:before="0" w:after="120"/>
      <w:ind w:hanging="720" w:start="2160" w:end="1440"/>
    </w:pPr>
    <w:rPr/>
  </w:style>
  <w:style w:type="paragraph" w:styleId="TOC4">
    <w:name w:val="toc 4"/>
    <w:basedOn w:val="Normal"/>
    <w:pPr>
      <w:keepLines/>
      <w:tabs>
        <w:tab w:val="clear" w:pos="720"/>
        <w:tab w:val="right" w:pos="8640" w:leader="dot"/>
      </w:tabs>
      <w:spacing w:before="0" w:after="120"/>
      <w:ind w:hanging="720" w:start="2880" w:end="1440"/>
    </w:pPr>
    <w:rPr/>
  </w:style>
  <w:style w:type="paragraph" w:styleId="TOC5">
    <w:name w:val="toc 5"/>
    <w:basedOn w:val="Normal"/>
    <w:pPr>
      <w:keepLines/>
      <w:tabs>
        <w:tab w:val="clear" w:pos="720"/>
        <w:tab w:val="right" w:pos="8640" w:leader="dot"/>
      </w:tabs>
      <w:spacing w:before="0" w:after="120"/>
      <w:ind w:hanging="720" w:start="3600" w:end="1440"/>
    </w:pPr>
    <w:rPr/>
  </w:style>
  <w:style w:type="paragraph" w:styleId="TOC6">
    <w:name w:val="toc 6"/>
    <w:basedOn w:val="Normal"/>
    <w:pPr>
      <w:keepLines/>
      <w:tabs>
        <w:tab w:val="clear" w:pos="720"/>
        <w:tab w:val="right" w:pos="8640" w:leader="dot"/>
      </w:tabs>
      <w:spacing w:before="0" w:after="120"/>
      <w:ind w:hanging="720" w:start="4320" w:end="1440"/>
    </w:pPr>
    <w:rPr/>
  </w:style>
  <w:style w:type="paragraph" w:styleId="TOC7">
    <w:name w:val="toc 7"/>
    <w:basedOn w:val="Normal"/>
    <w:pPr>
      <w:keepLines/>
      <w:tabs>
        <w:tab w:val="clear" w:pos="720"/>
        <w:tab w:val="right" w:pos="8640" w:leader="dot"/>
      </w:tabs>
      <w:spacing w:before="0" w:after="120"/>
      <w:ind w:hanging="806" w:start="5126" w:end="1440"/>
    </w:pPr>
    <w:rPr/>
  </w:style>
  <w:style w:type="paragraph" w:styleId="TOC8">
    <w:name w:val="toc 8"/>
    <w:basedOn w:val="Normal"/>
    <w:pPr>
      <w:keepLines/>
      <w:tabs>
        <w:tab w:val="clear" w:pos="720"/>
        <w:tab w:val="right" w:pos="8640" w:leader="dot"/>
      </w:tabs>
      <w:spacing w:before="0" w:after="120"/>
      <w:ind w:hanging="634" w:start="5760" w:end="1440"/>
    </w:pPr>
    <w:rPr/>
  </w:style>
  <w:style w:type="paragraph" w:styleId="TOC9">
    <w:name w:val="toc 9"/>
    <w:basedOn w:val="Normal"/>
    <w:pPr>
      <w:keepLines/>
      <w:tabs>
        <w:tab w:val="clear" w:pos="720"/>
        <w:tab w:val="right" w:pos="8640" w:leader="dot"/>
      </w:tabs>
      <w:spacing w:before="0" w:after="120"/>
      <w:ind w:hanging="720" w:start="6480" w:end="1440"/>
    </w:pPr>
    <w:rPr/>
  </w:style>
  <w:style w:type="paragraph" w:styleId="BodyText3">
    <w:name w:val="Body Text 3"/>
    <w:basedOn w:val="Normal"/>
    <w:qFormat/>
    <w:pPr>
      <w:spacing w:lineRule="exact" w:line="240"/>
      <w:jc w:val="center"/>
    </w:pPr>
    <w:rPr>
      <w:rFonts w:ascii="Arial" w:hAnsi="Arial" w:eastAsia="Arial" w:cs="Arial"/>
      <w:b/>
      <w:bCs/>
    </w:rPr>
  </w:style>
  <w:style w:type="paragraph" w:styleId="StandardL1">
    <w:name w:val="Standard_L1"/>
    <w:basedOn w:val="Normal"/>
    <w:next w:val="Normal"/>
    <w:qFormat/>
    <w:pPr>
      <w:widowControl w:val="false"/>
      <w:tabs>
        <w:tab w:val="clear" w:pos="720"/>
        <w:tab w:val="left" w:pos="1440" w:leader="none"/>
      </w:tabs>
      <w:spacing w:lineRule="exact" w:line="48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2000-11-16T17:25:00Z</dcterms:created>
  <dc:creator>Chris Warner</dc:creator>
  <dc:description/>
  <dc:language>en-CA</dc:language>
  <cp:lastModifiedBy>Chris Warner</cp:lastModifiedBy>
  <cp:lastPrinted>2000-11-09T15:10:00Z</cp:lastPrinted>
  <dcterms:modified xsi:type="dcterms:W3CDTF">2000-11-16T17:25:00Z</dcterms:modified>
  <cp:revision>2</cp:revision>
  <dc:subject/>
  <dc:title>BEFORE THE PUBLIC UTILITIES COMMISSION</dc:title>
</cp:coreProperties>
</file>