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480"/>
        <w:ind w:firstLine="720" w:end="0"/>
        <w:rPr>
          <w:sz w:val="28"/>
        </w:rPr>
      </w:pPr>
      <w:r>
        <w:rPr>
          <w:sz w:val="28"/>
        </w:rPr>
        <w:t>In accordance with Administrative Law Judge De Ulloa’s Draft Decision dated February 20, 2001, the University of California and California State University (“UC/CSU”) submit these comments on the implementation of Section 810110 of the Water Code.    Pursuant to Rule 77.7(f)(9) of the California Public Utilities Commission (“Commission” or “CPUC”) Rules of Practice and Procedure the time for filing comments was shortened from 30-days to 24 hours.</w:t>
      </w:r>
    </w:p>
    <w:p>
      <w:pPr>
        <w:pStyle w:val="BodyText"/>
        <w:spacing w:lineRule="auto" w:line="480"/>
        <w:ind w:firstLine="720" w:end="0"/>
        <w:rPr>
          <w:sz w:val="28"/>
        </w:rPr>
      </w:pPr>
      <w:r>
        <w:rPr>
          <w:sz w:val="28"/>
        </w:rPr>
        <w:t xml:space="preserve">While UC/CSU recognize the importance of implementing AB X1 in order to resolve California’s current energy problems, we believe that it is premature for the Commission to begin implementing Section 80110.  This code provision, which eliminates direct access service, is currently under review by both the State Legislature and the Governor’s Office.   Specifically, Senate Bill 27X sponsored by Deborah Bowen, is under review in Senate Committee.   If enacted, this bill will substantially revise Section 80110, which could make efforts underway by the Commission to end direct access moot.  </w:t>
      </w:r>
    </w:p>
    <w:p>
      <w:pPr>
        <w:pStyle w:val="BodyText"/>
        <w:spacing w:lineRule="auto" w:line="480"/>
        <w:ind w:firstLine="720" w:end="0"/>
        <w:rPr>
          <w:sz w:val="28"/>
        </w:rPr>
      </w:pPr>
      <w:r>
        <w:rPr>
          <w:sz w:val="28"/>
        </w:rPr>
        <w:t>The Commission should not waste valuable time and resources on the implementation of Section 80110 given the state of uncertainty surrounding this issue.   Therefore, UC/CSU respectfully requests that the February 20 Draft Decision be modified to remove the implementation of Section 80110 from the scope of this proceeding pending developments at the State Legislature on the legal status of direct access service.  This modification would remove the 30-day comment period regarding when the suspension of direct access should begin.</w:t>
      </w:r>
    </w:p>
    <w:p>
      <w:pPr>
        <w:pStyle w:val="BodyText"/>
        <w:rPr>
          <w:sz w:val="28"/>
        </w:rPr>
      </w:pPr>
      <w:r>
        <w:rPr>
          <w:sz w:val="28"/>
        </w:rPr>
      </w:r>
    </w:p>
    <w:p>
      <w:pPr>
        <w:pStyle w:val="BodyText"/>
        <w:ind w:firstLine="720" w:end="0"/>
        <w:rPr>
          <w:sz w:val="28"/>
        </w:rPr>
      </w:pPr>
      <w:r>
        <w:rPr>
          <w:sz w:val="28"/>
        </w:rPr>
        <w:tab/>
        <w:tab/>
        <w:tab/>
        <w:tab/>
        <w:t>Respectfully submitted,</w:t>
      </w:r>
    </w:p>
    <w:p>
      <w:pPr>
        <w:pStyle w:val="BodyText"/>
        <w:rPr>
          <w:sz w:val="28"/>
        </w:rPr>
      </w:pPr>
      <w:r>
        <w:rPr>
          <w:sz w:val="28"/>
        </w:rPr>
      </w:r>
    </w:p>
    <w:p>
      <w:pPr>
        <w:pStyle w:val="BodyText"/>
        <w:ind w:firstLine="720" w:end="0"/>
        <w:rPr>
          <w:sz w:val="28"/>
        </w:rPr>
      </w:pPr>
      <w:r>
        <w:rPr>
          <w:sz w:val="28"/>
        </w:rPr>
      </w:r>
    </w:p>
    <w:p>
      <w:pPr>
        <w:pStyle w:val="BodyText"/>
        <w:ind w:firstLine="720" w:end="0"/>
        <w:rPr>
          <w:sz w:val="28"/>
        </w:rPr>
      </w:pPr>
      <w:r>
        <w:rPr>
          <w:sz w:val="28"/>
        </w:rPr>
      </w:r>
    </w:p>
    <w:p>
      <w:pPr>
        <w:pStyle w:val="BodyText"/>
        <w:ind w:firstLine="720" w:end="0"/>
        <w:rPr>
          <w:sz w:val="28"/>
        </w:rPr>
      </w:pPr>
      <w:r>
        <w:rPr>
          <w:sz w:val="28"/>
        </w:rPr>
        <w:tab/>
        <w:tab/>
        <w:tab/>
        <w:tab/>
        <w:t>By:</w:t>
        <w:tab/>
        <w:t>_______________________________</w:t>
      </w:r>
    </w:p>
    <w:p>
      <w:pPr>
        <w:pStyle w:val="BodyText"/>
        <w:ind w:firstLine="720" w:end="0"/>
        <w:rPr>
          <w:sz w:val="28"/>
        </w:rPr>
      </w:pPr>
      <w:r>
        <w:rPr>
          <w:sz w:val="28"/>
        </w:rPr>
        <w:tab/>
        <w:tab/>
        <w:tab/>
        <w:tab/>
        <w:tab/>
        <w:tab/>
        <w:t>Kelly R. Tilton</w:t>
      </w:r>
    </w:p>
    <w:p>
      <w:pPr>
        <w:pStyle w:val="BodyText"/>
        <w:rPr>
          <w:sz w:val="28"/>
        </w:rPr>
      </w:pPr>
      <w:r>
        <w:rPr>
          <w:sz w:val="28"/>
        </w:rPr>
      </w:r>
    </w:p>
    <w:p>
      <w:pPr>
        <w:pStyle w:val="Normal"/>
        <w:ind w:start="3600" w:end="0"/>
        <w:rPr>
          <w:sz w:val="28"/>
        </w:rPr>
      </w:pPr>
      <w:r>
        <w:rPr>
          <w:sz w:val="28"/>
        </w:rPr>
        <w:t>Dian M. Grueneich, J.D.</w:t>
      </w:r>
    </w:p>
    <w:p>
      <w:pPr>
        <w:pStyle w:val="BodyTextIndent"/>
        <w:spacing w:lineRule="auto" w:line="240"/>
        <w:ind w:hanging="0" w:end="0"/>
        <w:jc w:val="both"/>
        <w:rPr>
          <w:sz w:val="28"/>
        </w:rPr>
      </w:pPr>
      <w:r>
        <w:rPr>
          <w:sz w:val="28"/>
        </w:rPr>
        <w:tab/>
        <w:tab/>
        <w:tab/>
        <w:tab/>
        <w:tab/>
        <w:t>Irene K. Moosen, J.D.</w:t>
      </w:r>
    </w:p>
    <w:p>
      <w:pPr>
        <w:pStyle w:val="BodyTextIndent"/>
        <w:spacing w:lineRule="auto" w:line="240"/>
        <w:ind w:hanging="0" w:end="0"/>
        <w:jc w:val="both"/>
        <w:rPr>
          <w:sz w:val="28"/>
        </w:rPr>
      </w:pPr>
      <w:r>
        <w:rPr>
          <w:sz w:val="28"/>
        </w:rPr>
        <w:tab/>
        <w:tab/>
        <w:tab/>
        <w:tab/>
        <w:tab/>
        <w:t xml:space="preserve">Kelly R. Tilton, J.D. </w:t>
      </w:r>
    </w:p>
    <w:p>
      <w:pPr>
        <w:pStyle w:val="BodyTextIndent"/>
        <w:spacing w:lineRule="auto" w:line="240"/>
        <w:ind w:hanging="0" w:end="0"/>
        <w:jc w:val="both"/>
        <w:rPr>
          <w:sz w:val="28"/>
        </w:rPr>
      </w:pPr>
      <w:r>
        <w:rPr>
          <w:sz w:val="28"/>
        </w:rPr>
        <w:tab/>
        <w:tab/>
        <w:tab/>
        <w:tab/>
        <w:tab/>
        <w:t>GRUENEICH RESOURCE ADVOCATES</w:t>
      </w:r>
    </w:p>
    <w:p>
      <w:pPr>
        <w:pStyle w:val="BodyTextIndent"/>
        <w:spacing w:lineRule="auto" w:line="240"/>
        <w:ind w:hanging="0" w:end="0"/>
        <w:jc w:val="both"/>
        <w:rPr>
          <w:sz w:val="28"/>
        </w:rPr>
      </w:pPr>
      <w:r>
        <w:rPr>
          <w:sz w:val="28"/>
        </w:rPr>
        <w:tab/>
        <w:tab/>
        <w:tab/>
        <w:tab/>
        <w:tab/>
        <w:t>582 Market Street, Suite 1020</w:t>
      </w:r>
    </w:p>
    <w:p>
      <w:pPr>
        <w:pStyle w:val="BodyTextIndent"/>
        <w:spacing w:lineRule="auto" w:line="240"/>
        <w:ind w:hanging="0" w:end="0"/>
        <w:jc w:val="both"/>
        <w:rPr>
          <w:sz w:val="28"/>
        </w:rPr>
      </w:pPr>
      <w:r>
        <w:rPr>
          <w:sz w:val="28"/>
        </w:rPr>
        <w:tab/>
        <w:tab/>
        <w:tab/>
        <w:tab/>
        <w:tab/>
        <w:t>San Francisco, CA  94102</w:t>
      </w:r>
    </w:p>
    <w:p>
      <w:pPr>
        <w:pStyle w:val="BodyTextIndent"/>
        <w:spacing w:lineRule="auto" w:line="240"/>
        <w:ind w:hanging="0" w:end="0"/>
        <w:jc w:val="both"/>
        <w:rPr>
          <w:sz w:val="28"/>
        </w:rPr>
      </w:pPr>
      <w:r>
        <w:rPr>
          <w:sz w:val="28"/>
        </w:rPr>
        <w:tab/>
        <w:tab/>
        <w:tab/>
        <w:tab/>
        <w:tab/>
        <w:t>Telephone:</w:t>
        <w:tab/>
        <w:t>(415) 834-2300</w:t>
      </w:r>
    </w:p>
    <w:p>
      <w:pPr>
        <w:pStyle w:val="BodyTextIndent"/>
        <w:spacing w:lineRule="auto" w:line="240"/>
        <w:ind w:hanging="0" w:end="0"/>
        <w:jc w:val="both"/>
        <w:rPr>
          <w:sz w:val="28"/>
        </w:rPr>
      </w:pPr>
      <w:r>
        <w:rPr>
          <w:sz w:val="28"/>
        </w:rPr>
        <w:tab/>
        <w:tab/>
        <w:tab/>
        <w:tab/>
        <w:tab/>
        <w:t>Facsimile:</w:t>
        <w:tab/>
        <w:t>(415) 834-2310</w:t>
      </w:r>
    </w:p>
    <w:p>
      <w:pPr>
        <w:pStyle w:val="BodyTextIndent"/>
        <w:spacing w:lineRule="auto" w:line="240"/>
        <w:ind w:hanging="0" w:end="0"/>
        <w:jc w:val="both"/>
        <w:rPr>
          <w:sz w:val="28"/>
        </w:rPr>
      </w:pPr>
      <w:r>
        <w:rPr>
          <w:sz w:val="28"/>
        </w:rPr>
        <w:tab/>
        <w:tab/>
        <w:tab/>
        <w:tab/>
        <w:tab/>
        <w:t>E-Mail:</w:t>
        <w:tab/>
        <w:t>dgrueneich@gralegal.com</w:t>
      </w:r>
    </w:p>
    <w:p>
      <w:pPr>
        <w:pStyle w:val="BodyTextIndent"/>
        <w:spacing w:lineRule="auto" w:line="240"/>
        <w:ind w:hanging="0" w:end="0"/>
        <w:jc w:val="both"/>
        <w:rPr>
          <w:sz w:val="28"/>
        </w:rPr>
      </w:pPr>
      <w:r>
        <w:rPr>
          <w:sz w:val="28"/>
        </w:rPr>
        <w:tab/>
        <w:tab/>
        <w:tab/>
        <w:tab/>
        <w:tab/>
        <w:tab/>
        <w:tab/>
        <w:t>imoosen@gralegal.com</w:t>
      </w:r>
    </w:p>
    <w:p>
      <w:pPr>
        <w:pStyle w:val="BodyTextIndent"/>
        <w:spacing w:lineRule="auto" w:line="240"/>
        <w:ind w:hanging="0" w:end="0"/>
        <w:jc w:val="both"/>
        <w:rPr>
          <w:sz w:val="28"/>
        </w:rPr>
      </w:pPr>
      <w:r>
        <w:rPr>
          <w:sz w:val="28"/>
        </w:rPr>
        <w:tab/>
        <w:tab/>
        <w:tab/>
        <w:tab/>
        <w:tab/>
        <w:tab/>
        <w:tab/>
        <w:t>ktilton@gralegal.com</w:t>
      </w:r>
    </w:p>
    <w:p>
      <w:pPr>
        <w:pStyle w:val="BodyTextIndent"/>
        <w:spacing w:lineRule="auto" w:line="240"/>
        <w:ind w:hanging="0" w:end="0"/>
        <w:jc w:val="both"/>
        <w:rPr>
          <w:sz w:val="28"/>
        </w:rPr>
      </w:pPr>
      <w:r>
        <w:rPr>
          <w:sz w:val="28"/>
        </w:rPr>
      </w:r>
    </w:p>
    <w:p>
      <w:pPr>
        <w:pStyle w:val="BodyTextIndent"/>
        <w:spacing w:lineRule="auto" w:line="240"/>
        <w:ind w:hanging="0" w:end="0"/>
        <w:jc w:val="both"/>
        <w:rPr>
          <w:sz w:val="28"/>
        </w:rPr>
      </w:pPr>
      <w:r>
        <w:rPr>
          <w:sz w:val="28"/>
        </w:rPr>
        <w:tab/>
        <w:tab/>
        <w:tab/>
        <w:tab/>
        <w:tab/>
        <w:t>For UNIVERSITY OF CALIFORNIA and</w:t>
      </w:r>
    </w:p>
    <w:p>
      <w:pPr>
        <w:pStyle w:val="BodyTextIndent"/>
        <w:spacing w:lineRule="auto" w:line="240"/>
        <w:ind w:hanging="0" w:end="0"/>
        <w:jc w:val="both"/>
        <w:rPr>
          <w:sz w:val="28"/>
        </w:rPr>
      </w:pPr>
      <w:r>
        <w:rPr>
          <w:sz w:val="28"/>
        </w:rPr>
        <w:tab/>
        <w:tab/>
        <w:tab/>
        <w:tab/>
        <w:tab/>
        <w:t>CALIFORNIA STATE UNIVERSITY</w:t>
      </w:r>
    </w:p>
    <w:p>
      <w:pPr>
        <w:pStyle w:val="Normal"/>
        <w:rPr>
          <w:sz w:val="28"/>
        </w:rPr>
      </w:pPr>
      <w:r>
        <w:rPr>
          <w:sz w:val="28"/>
        </w:rPr>
      </w:r>
    </w:p>
    <w:p>
      <w:pPr>
        <w:pStyle w:val="Normal"/>
        <w:rPr>
          <w:sz w:val="28"/>
        </w:rPr>
      </w:pPr>
      <w:r>
        <w:rPr>
          <w:sz w:val="28"/>
        </w:rPr>
        <w:t>February 21, 2001</w:t>
      </w:r>
    </w:p>
    <w:p>
      <w:pPr>
        <w:pStyle w:val="BodyText"/>
        <w:rPr>
          <w:sz w:val="28"/>
        </w:rPr>
      </w:pPr>
      <w:r>
        <w:rPr>
          <w:sz w:val="28"/>
        </w:rPr>
      </w:r>
    </w:p>
    <w:p>
      <w:pPr>
        <w:pStyle w:val="BodyText"/>
        <w:rPr/>
      </w:pPr>
      <w:r>
        <w:rPr/>
      </w:r>
    </w:p>
    <w:p>
      <w:pPr>
        <w:pStyle w:val="BodyText"/>
        <w:spacing w:lineRule="auto" w:line="480"/>
        <w:rPr>
          <w:sz w:val="16"/>
        </w:rPr>
      </w:pPr>
      <w:r>
        <w:rPr>
          <w:sz w:val="16"/>
        </w:rPr>
        <w:fldChar w:fldCharType="begin"/>
      </w:r>
      <w:r>
        <w:rPr>
          <w:sz w:val="16"/>
        </w:rPr>
        <w:instrText xml:space="preserve"> FILENAME \p </w:instrText>
      </w:r>
      <w:r>
        <w:rPr>
          <w:sz w:val="16"/>
        </w:rPr>
        <w:fldChar w:fldCharType="separate"/>
      </w:r>
      <w:r>
        <w:rPr>
          <w:sz w:val="16"/>
        </w:rPr>
        <w:t>/mnt/main-storage/datasets/enron-docs/doc/02_21_01_Comments_On_AB_X1_Implementation_Proposed_Decision.doc</w:t>
      </w:r>
      <w:r>
        <w:rPr>
          <w:sz w:val="16"/>
        </w:rPr>
        <w:fldChar w:fldCharType="end"/>
      </w:r>
    </w:p>
    <w:p>
      <w:pPr>
        <w:pStyle w:val="Normal"/>
        <w:jc w:val="both"/>
        <w:rPr/>
      </w:pPr>
      <w:r>
        <w:rPr/>
        <w:tab/>
        <w:t xml:space="preserve"> </w:t>
      </w:r>
    </w:p>
    <w:sectPr>
      <w:footerReference w:type="default" r:id="rId2"/>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6.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2001-02-21T17:39:00Z</dcterms:created>
  <dc:creator>Kelly R. Tilton</dc:creator>
  <dc:description/>
  <dc:language>en-CA</dc:language>
  <cp:lastModifiedBy>Admin</cp:lastModifiedBy>
  <cp:lastPrinted>2001-02-21T13:51:00Z</cp:lastPrinted>
  <dcterms:modified xsi:type="dcterms:W3CDTF">2001-02-21T20:49:00Z</dcterms:modified>
  <cp:revision>20</cp:revision>
  <dc:subject/>
  <dc:title/>
</cp:coreProperties>
</file>