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TW COMMERCIAL SUPPORT TEAM</w:t>
      </w:r>
    </w:p>
    <w:p>
      <w:pPr>
        <w:pStyle w:val="Heading"/>
        <w:rPr>
          <w:b/>
        </w:rPr>
      </w:pPr>
      <w:r>
        <w:rPr>
          <w:rFonts w:eastAsia="Tahoma"/>
          <w:b/>
        </w:rPr>
        <w:t xml:space="preserve"> </w:t>
      </w:r>
      <w:r>
        <w:rPr>
          <w:b/>
        </w:rPr>
        <w:t>WEEKLY BULLETS</w:t>
      </w:r>
    </w:p>
    <w:p>
      <w:pPr>
        <w:pStyle w:val="Normal"/>
        <w:jc w:val="center"/>
        <w:rPr>
          <w:rFonts w:ascii="Tahoma" w:hAnsi="Tahoma" w:cs="Tahoma"/>
          <w:sz w:val="24"/>
        </w:rPr>
      </w:pPr>
      <w:r>
        <w:rPr>
          <w:rFonts w:cs="Tahoma" w:ascii="Tahoma" w:hAnsi="Tahoma"/>
          <w:b/>
          <w:sz w:val="24"/>
        </w:rPr>
        <w:t xml:space="preserve">February 15, 2001 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Functional Director:  Tracy Geaccone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b/>
          <w:sz w:val="24"/>
          <w:u w:val="single"/>
        </w:rPr>
      </w:pPr>
      <w:r>
        <w:rPr>
          <w:rFonts w:cs="Tahoma" w:ascii="Tahoma" w:hAnsi="Tahoma"/>
          <w:b/>
          <w:sz w:val="24"/>
          <w:u w:val="single"/>
        </w:rPr>
        <w:t>THIS WEEK:</w:t>
      </w:r>
    </w:p>
    <w:p>
      <w:pPr>
        <w:pStyle w:val="Normal"/>
        <w:numPr>
          <w:ilvl w:val="0"/>
          <w:numId w:val="3"/>
        </w:numPr>
        <w:rPr>
          <w:rFonts w:ascii="Tahoma" w:hAnsi="Tahoma" w:cs="Tahoma"/>
        </w:rPr>
      </w:pPr>
      <w:r>
        <w:rPr>
          <w:rFonts w:cs="Tahoma" w:ascii="Tahoma" w:hAnsi="Tahoma"/>
        </w:rPr>
        <w:t>Quarterly Forecast for margins and functional IBIT statements.   Reviewed 2001 Margins with Commercial VP and McCarty.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Working to set up workorder for engineering studies for TW expansion.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We had initial meetings with IT on setting up forecasting tool.  Learning how to work with Business Objects and what it can do for us.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Met with Dave Neubauer and Jim Saunders crew to understand Tenaska deal.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u w:val="single"/>
        </w:rPr>
      </w:pPr>
      <w:r>
        <w:rPr>
          <w:rFonts w:cs="Tahoma" w:ascii="Tahoma" w:hAnsi="Tahoma"/>
          <w:b/>
          <w:u w:val="single"/>
        </w:rPr>
        <w:t>NEXT  WEEK:</w:t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Meet with IT on forecasting tool.  Obtain game plan and cost to implement forecasting tool. 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Set up preliminary layout for 4 quarter look.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TW weekly for February.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Meeting with Stan  to review Quarter forecast for the functional IBIT reporting. 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2001-02-15T21:48:00Z</dcterms:created>
  <dc:creator>Enron</dc:creator>
  <dc:description/>
  <dc:language>en-CA</dc:language>
  <cp:lastModifiedBy>tgeacco</cp:lastModifiedBy>
  <cp:lastPrinted>2001-02-15T14:48:00Z</cp:lastPrinted>
  <dcterms:modified xsi:type="dcterms:W3CDTF">2001-02-15T21:48:00Z</dcterms:modified>
  <cp:revision>2</cp:revision>
  <dc:subject/>
  <dc:title>MARKETING ANALYSIS (MA) &amp;</dc:title>
</cp:coreProperties>
</file>