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04/13/2001</w:t>
        <w:tab/>
        <w:tab/>
        <w:tab/>
        <w:t>Statement #</w:t>
        <w:tab/>
        <w:tab/>
        <w:t>44257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487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02/25/01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487)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Allocation Excess Cost for IE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All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All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Cs/>
          <w:color w:val="000080"/>
        </w:rPr>
      </w:pPr>
      <w:r>
        <w:rPr>
          <w:bCs/>
          <w:iCs/>
          <w:color w:val="000080"/>
        </w:rPr>
        <w:t>$249,702.84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CT487.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2001-05-01T00:44:00Z</dcterms:created>
  <dc:creator>Harvey Hall</dc:creator>
  <dc:description/>
  <dc:language>en-CA</dc:language>
  <cp:lastModifiedBy>djohns13</cp:lastModifiedBy>
  <cp:lastPrinted>2000-08-02T14:19:00Z</cp:lastPrinted>
  <dcterms:modified xsi:type="dcterms:W3CDTF">2001-05-01T00:44:00Z</dcterms:modified>
  <cp:revision>2</cp:revision>
  <dc:subject/>
  <dc:title/>
</cp:coreProperties>
</file>