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Johnson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04/09/01</w:t>
        <w:tab/>
        <w:tab/>
        <w:tab/>
        <w:tab/>
        <w:t>Statement #</w:t>
        <w:tab/>
        <w:tab/>
        <w:t>44049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111</w:t>
        <w:tab/>
        <w:tab/>
        <w:tab/>
        <w:tab/>
        <w:t>Line Item #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02/21/01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111)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b/>
        </w:rPr>
        <w:t>Spinning Reserve Due ISO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b/>
          <w:i w:val="false"/>
        </w:rPr>
        <w:t>$</w:t>
      </w:r>
      <w:r>
        <w:rPr>
          <w:b/>
          <w:i w:val="false"/>
          <w:color w:val="0000FF"/>
        </w:rPr>
        <w:t>89,225.50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 w:val="false"/>
          <w:i w:val="false"/>
          <w:color w:val="0000FF"/>
        </w:rPr>
      </w:pPr>
      <w:r>
        <w:rPr>
          <w:b/>
          <w:i w:val="false"/>
          <w:color w:val="0000FF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Volume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It is our understanding that the Billable quantity for EPMI is basically: Metered Load+FirmExports-Firm Imports-NonFirmImports*the OpResOblig%.    This does not appear to be the case with this charge type.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Please see the attached spreadsheet for details.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2001-04-27T03:06:00Z</dcterms:created>
  <dc:creator>Harvey Hall</dc:creator>
  <dc:description/>
  <dc:language>en-CA</dc:language>
  <cp:lastModifiedBy>djohns13</cp:lastModifiedBy>
  <cp:lastPrinted>2000-08-02T14:19:00Z</cp:lastPrinted>
  <dcterms:modified xsi:type="dcterms:W3CDTF">2001-04-27T03:26:00Z</dcterms:modified>
  <cp:revision>3</cp:revision>
  <dc:subject/>
  <dc:title/>
</cp:coreProperties>
</file>