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rPr>
          <w:b/>
          <w:color w:val="000000"/>
          <w:sz w:val="30"/>
          <w:lang w:eastAsia="en-US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b/>
          <w:color w:val="000000"/>
          <w:sz w:val="24"/>
          <w:lang w:eastAsia="en-US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spacing w:before="1767" w:after="0"/>
        <w:rPr/>
      </w:pPr>
      <w:r>
        <w:rPr>
          <w:color w:val="000000"/>
          <w:lang w:eastAsia="en-US"/>
        </w:rPr>
        <w:t>To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 xml:space="preserve">Ted Murphy, David Port, Cassandra Schultz, Jeff Shankman,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rPr>
          <w:color w:val="000000"/>
          <w:sz w:val="22"/>
          <w:lang w:eastAsia="en-US"/>
        </w:rPr>
      </w:pPr>
      <w:r>
        <w:rPr>
          <w:color w:val="000000"/>
          <w:lang w:eastAsia="en-US"/>
        </w:rPr>
        <w:tab/>
        <w:tab/>
        <w:t>John Sherriff,</w:t>
      </w:r>
      <w:r>
        <w:rPr>
          <w:color w:val="000000"/>
          <w:sz w:val="25"/>
          <w:lang w:eastAsia="en-US"/>
        </w:rPr>
        <w:t xml:space="preserve"> </w:t>
      </w:r>
      <w:r>
        <w:rPr>
          <w:color w:val="000000"/>
          <w:lang w:eastAsia="en-US"/>
        </w:rPr>
        <w:t>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spacing w:before="86" w:after="0"/>
        <w:rPr>
          <w:color w:val="000000"/>
          <w:sz w:val="25"/>
          <w:lang w:eastAsia="en-US"/>
        </w:rPr>
      </w:pPr>
      <w:r>
        <w:rPr>
          <w:color w:val="000000"/>
          <w:lang w:eastAsia="en-US"/>
        </w:rPr>
        <w:t>From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Chris Abel / Kenneth Thibodeaux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Department: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spacing w:before="13" w:after="0"/>
        <w:rPr>
          <w:color w:val="000000"/>
          <w:sz w:val="25"/>
          <w:lang w:eastAsia="en-US"/>
        </w:rPr>
      </w:pPr>
      <w:r>
        <w:rPr>
          <w:color w:val="000000"/>
          <w:lang w:eastAsia="en-US"/>
        </w:rPr>
        <w:t>Subject: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Limit Violation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Date: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February 13,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rPr>
          <w:b/>
          <w:color w:val="000000"/>
          <w:sz w:val="82"/>
          <w:lang w:eastAsia="en-US"/>
        </w:rPr>
      </w:pPr>
      <w:r>
        <w:rPr>
          <w:b/>
          <w:color w:val="000000"/>
          <w:sz w:val="72"/>
          <w:lang w:eastAsia="en-US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rPr>
          <w:color w:val="000000"/>
          <w:sz w:val="25"/>
          <w:lang w:eastAsia="en-US"/>
        </w:rPr>
      </w:pPr>
      <w:r>
        <w:rPr>
          <w:color w:val="000000"/>
          <w:lang w:eastAsia="en-US"/>
        </w:rPr>
        <w:t>Please note below the occurrence of the following limit violation as of the close of business February 12,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spacing w:before="373" w:after="0"/>
        <w:rPr>
          <w:b/>
          <w:color w:val="000000"/>
          <w:sz w:val="25"/>
          <w:u w:val="single"/>
          <w:lang w:eastAsia="en-US"/>
        </w:rPr>
      </w:pPr>
      <w:r>
        <w:rPr>
          <w:b/>
          <w:color w:val="000000"/>
          <w:u w:val="single"/>
          <w:lang w:eastAsia="en-US"/>
        </w:rPr>
        <w:t>Enron Europe - European Gas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spacing w:before="193" w:after="0"/>
        <w:rPr>
          <w:color w:val="000000"/>
          <w:sz w:val="25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Violation: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VaR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spacing w:before="88" w:after="0"/>
        <w:rPr>
          <w:color w:val="000000"/>
          <w:sz w:val="25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Limit: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$7.50 Million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spacing w:before="73" w:after="0"/>
        <w:rPr>
          <w:color w:val="000000"/>
          <w:sz w:val="25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VaR: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$7.59 Million</w:t>
      </w:r>
    </w:p>
    <w:p>
      <w:pPr>
        <w:pStyle w:val="Normal"/>
        <w:widowControl w:val="false"/>
        <w:tabs>
          <w:tab w:val="left" w:pos="720" w:leader="none"/>
        </w:tabs>
        <w:spacing w:before="253" w:after="0"/>
        <w:rPr>
          <w:b/>
          <w:color w:val="000000"/>
          <w:sz w:val="25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b/>
          <w:color w:val="000000"/>
          <w:lang w:eastAsia="en-US"/>
        </w:rPr>
        <w:t>Explanation:</w:t>
      </w:r>
    </w:p>
    <w:p>
      <w:pPr>
        <w:pStyle w:val="Normal"/>
        <w:widowControl w:val="false"/>
        <w:tabs>
          <w:tab w:val="clear" w:pos="720"/>
          <w:tab w:val="left" w:pos="2520" w:leader="none"/>
        </w:tabs>
        <w:rPr>
          <w:rFonts w:ascii="MS Sans Serif" w:hAnsi="MS Sans Serif" w:cs="MS Sans Serif"/>
          <w:sz w:val="24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</w:p>
    <w:p>
      <w:pPr>
        <w:pStyle w:val="Normal"/>
        <w:widowControl w:val="false"/>
        <w:tabs>
          <w:tab w:val="clear" w:pos="720"/>
          <w:tab w:val="left" w:pos="2520" w:leader="none"/>
        </w:tabs>
        <w:ind w:start="1800" w:end="1524"/>
        <w:rPr/>
      </w:pPr>
      <w:r>
        <w:rPr>
          <w:lang w:eastAsia="en-US"/>
        </w:rPr>
        <w:t xml:space="preserve">The traders </w:t>
      </w:r>
      <w:r>
        <w:rPr>
          <w:color w:val="000000"/>
          <w:lang w:eastAsia="en-US"/>
        </w:rPr>
        <w:t>are attempting to reduce their exposure in the market by increasing their position 3 bcf, on a (58) bcf position.</w:t>
      </w:r>
      <w:r>
        <w:rPr>
          <w:lang w:eastAsia="en-US"/>
        </w:rPr>
        <w:t xml:space="preserve">  Increased p</w:t>
      </w:r>
      <w:r>
        <w:rPr>
          <w:color w:val="000000"/>
          <w:lang w:eastAsia="en-US"/>
        </w:rPr>
        <w:t>rice volatility also contributed to the VaR limit violation.</w:t>
      </w:r>
    </w:p>
    <w:p>
      <w:pPr>
        <w:pStyle w:val="Normal"/>
        <w:widowControl w:val="false"/>
        <w:tabs>
          <w:tab w:val="clear" w:pos="720"/>
          <w:tab w:val="left" w:pos="2520" w:leader="none"/>
        </w:tabs>
        <w:ind w:start="1800" w:end="1524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widowControl w:val="false"/>
        <w:tabs>
          <w:tab w:val="clear" w:pos="720"/>
          <w:tab w:val="left" w:pos="2520" w:leader="none"/>
        </w:tabs>
        <w:ind w:start="1800" w:end="1524"/>
        <w:rPr>
          <w:color w:val="000000"/>
          <w:sz w:val="22"/>
          <w:lang w:eastAsia="en-US"/>
        </w:rPr>
      </w:pPr>
      <w:r>
        <w:rPr>
          <w:color w:val="000000"/>
          <w:lang w:eastAsia="en-US"/>
        </w:rPr>
        <w:t>Note: As of Jan 13</w:t>
      </w:r>
      <w:r>
        <w:rPr>
          <w:color w:val="000000"/>
          <w:vertAlign w:val="superscript"/>
          <w:lang w:eastAsia="en-US"/>
        </w:rPr>
        <w:t>th</w:t>
      </w:r>
      <w:r>
        <w:rPr>
          <w:color w:val="000000"/>
          <w:lang w:eastAsia="en-US"/>
        </w:rPr>
        <w:t xml:space="preserve"> the VaR limit will be increased to $10 Million.</w:t>
      </w:r>
    </w:p>
    <w:p>
      <w:pPr>
        <w:pStyle w:val="Normal"/>
        <w:widowControl w:val="false"/>
        <w:tabs>
          <w:tab w:val="left" w:pos="720" w:leader="none"/>
        </w:tabs>
        <w:spacing w:before="149" w:after="0"/>
        <w:rPr>
          <w:rFonts w:ascii="MS Sans Serif" w:hAnsi="MS Sans Serif" w:cs="MS Sans Serif"/>
          <w:sz w:val="24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</w:p>
    <w:p>
      <w:pPr>
        <w:pStyle w:val="Normal"/>
        <w:widowControl w:val="false"/>
        <w:tabs>
          <w:tab w:val="left" w:pos="720" w:leader="none"/>
        </w:tabs>
        <w:spacing w:before="149" w:after="0"/>
        <w:rPr>
          <w:b/>
          <w:color w:val="000000"/>
          <w:sz w:val="25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b/>
          <w:color w:val="000000"/>
          <w:lang w:eastAsia="en-US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spacing w:before="373" w:after="0"/>
        <w:rPr>
          <w:b/>
          <w:color w:val="000000"/>
          <w:sz w:val="25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b/>
          <w:color w:val="000000"/>
          <w:lang w:eastAsia="en-US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rPr>
          <w:rFonts w:ascii="Map Symbols" w:hAnsi="Map Symbols" w:cs="Map Symbols"/>
          <w:b/>
          <w:color w:val="000000"/>
          <w:sz w:val="47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 xml:space="preserve">Increase 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Map Symbols" w:ascii="Map Symbols" w:hAnsi="Map Symbols"/>
          <w:b/>
          <w:color w:val="000000"/>
          <w:sz w:val="56"/>
          <w:lang w:eastAsia="en-US"/>
        </w:rPr>
        <w:t>'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 xml:space="preserve">Decrease 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Map Symbols" w:ascii="Map Symbols" w:hAnsi="Map Symbols"/>
          <w:b/>
          <w:color w:val="000000"/>
          <w:sz w:val="56"/>
          <w:lang w:eastAsia="en-US"/>
        </w:rPr>
        <w:t>'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No Action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Map Symbols" w:ascii="Map Symbols" w:hAnsi="Map Symbols"/>
          <w:b/>
          <w:color w:val="000000"/>
          <w:sz w:val="56"/>
          <w:lang w:eastAsia="en-US"/>
        </w:rPr>
        <w:t>'</w:t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rPr>
          <w:rFonts w:ascii="Map Symbols" w:hAnsi="Map Symbols" w:cs="Map Symbols"/>
          <w:b/>
          <w:color w:val="000000"/>
          <w:sz w:val="47"/>
          <w:lang w:eastAsia="en-US"/>
        </w:rPr>
      </w:pPr>
      <w:r>
        <w:rPr>
          <w:rFonts w:cs="Map Symbols" w:ascii="Map Symbols" w:hAnsi="Map Symbols"/>
          <w:b/>
          <w:color w:val="000000"/>
          <w:sz w:val="47"/>
          <w:lang w:eastAsia="en-US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rPr>
          <w:rFonts w:ascii="Map Symbols" w:hAnsi="Map Symbols" w:cs="Map Symbols"/>
          <w:b/>
          <w:color w:val="000000"/>
          <w:sz w:val="47"/>
          <w:lang w:eastAsia="en-US"/>
        </w:rPr>
      </w:pPr>
      <w:r>
        <w:rPr>
          <w:rFonts w:cs="Map Symbols" w:ascii="Map Symbols" w:hAnsi="Map Symbols"/>
          <w:b/>
          <w:color w:val="000000"/>
          <w:sz w:val="47"/>
          <w:lang w:eastAsia="en-US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rPr>
          <w:rFonts w:ascii="Map Symbols" w:hAnsi="Map Symbols" w:cs="Map Symbols"/>
          <w:b/>
          <w:color w:val="000000"/>
          <w:sz w:val="47"/>
          <w:lang w:eastAsia="en-US"/>
        </w:rPr>
      </w:pPr>
      <w:r>
        <w:rPr>
          <w:rFonts w:cs="Map Symbols" w:ascii="Map Symbols" w:hAnsi="Map Symbols"/>
          <w:b/>
          <w:color w:val="000000"/>
          <w:sz w:val="47"/>
          <w:lang w:eastAsia="en-US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rPr>
          <w:rFonts w:ascii="Map Symbols" w:hAnsi="Map Symbols" w:cs="Map Symbols"/>
          <w:b/>
          <w:color w:val="000000"/>
          <w:sz w:val="47"/>
          <w:lang w:eastAsia="en-US"/>
        </w:rPr>
      </w:pPr>
      <w:r>
        <w:rPr>
          <w:rFonts w:cs="Map Symbols" w:ascii="Map Symbols" w:hAnsi="Map Symbols"/>
          <w:b/>
          <w:color w:val="000000"/>
          <w:sz w:val="47"/>
          <w:lang w:eastAsia="en-US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rPr>
          <w:rFonts w:ascii="Map Symbols" w:hAnsi="Map Symbols" w:cs="Map Symbols"/>
          <w:b/>
          <w:color w:val="000000"/>
          <w:sz w:val="47"/>
          <w:lang w:eastAsia="en-US"/>
        </w:rPr>
      </w:pPr>
      <w:r>
        <w:rPr>
          <w:rFonts w:cs="Map Symbols" w:ascii="Map Symbols" w:hAnsi="Map Symbols"/>
          <w:b/>
          <w:color w:val="000000"/>
          <w:sz w:val="47"/>
          <w:lang w:eastAsia="en-US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rPr>
          <w:rFonts w:ascii="Map Symbols" w:hAnsi="Map Symbols" w:cs="Map Symbols"/>
          <w:b/>
          <w:color w:val="000000"/>
          <w:sz w:val="47"/>
          <w:lang w:eastAsia="en-US"/>
        </w:rPr>
      </w:pPr>
      <w:r>
        <w:rPr>
          <w:rFonts w:cs="Map Symbols" w:ascii="Map Symbols" w:hAnsi="Map Symbols"/>
          <w:b/>
          <w:color w:val="000000"/>
          <w:sz w:val="47"/>
          <w:lang w:eastAsia="en-US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rPr>
          <w:rFonts w:ascii="Map Symbols" w:hAnsi="Map Symbols" w:cs="Map Symbols"/>
          <w:b/>
          <w:color w:val="000000"/>
          <w:sz w:val="47"/>
          <w:lang w:eastAsia="en-US"/>
        </w:rPr>
      </w:pPr>
      <w:r>
        <w:rPr>
          <w:rFonts w:cs="Map Symbols" w:ascii="Map Symbols" w:hAnsi="Map Symbols"/>
          <w:b/>
          <w:color w:val="000000"/>
          <w:sz w:val="47"/>
          <w:lang w:eastAsia="en-US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rPr>
          <w:b/>
          <w:color w:val="000000"/>
          <w:sz w:val="25"/>
          <w:lang w:eastAsia="en-US"/>
        </w:rPr>
      </w:pPr>
      <w:r>
        <w:rPr>
          <w:b/>
          <w:color w:val="000000"/>
          <w:lang w:eastAsia="en-US"/>
        </w:rPr>
        <w:t>Approvals: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spacing w:before="73" w:after="0"/>
        <w:rPr>
          <w:b/>
          <w:color w:val="000000"/>
          <w:sz w:val="39"/>
          <w:lang w:eastAsia="en-US"/>
        </w:rPr>
      </w:pPr>
      <w:r>
        <w:rPr>
          <w:color w:val="000000"/>
          <w:lang w:eastAsia="en-US"/>
        </w:rPr>
        <w:t>Trader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b/>
          <w:color w:val="000000"/>
          <w:sz w:val="32"/>
          <w:lang w:eastAsia="en-US"/>
        </w:rPr>
        <w:t>—————————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Risk Assessment and Control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b/>
          <w:color w:val="000000"/>
          <w:sz w:val="32"/>
          <w:lang w:eastAsia="en-US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spacing w:before="116" w:after="0"/>
        <w:rPr/>
      </w:pPr>
      <w:r>
        <w:rPr>
          <w:b/>
          <w:color w:val="000000"/>
          <w:sz w:val="16"/>
          <w:lang w:eastAsia="en-US"/>
        </w:rPr>
        <w:t>Respect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b/>
          <w:color w:val="000000"/>
          <w:sz w:val="16"/>
          <w:lang w:eastAsia="en-US"/>
        </w:rPr>
        <w:t>Integrity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b/>
          <w:color w:val="000000"/>
          <w:sz w:val="16"/>
          <w:lang w:eastAsia="en-US"/>
        </w:rPr>
        <w:t>Communication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b/>
          <w:color w:val="000000"/>
          <w:sz w:val="16"/>
          <w:lang w:eastAsia="en-US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  <w:font w:name="Map Symbols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2001-02-13T18:03:00Z</dcterms:created>
  <dc:creator>mbenien</dc:creator>
  <dc:description/>
  <dc:language>en-CA</dc:language>
  <cp:lastModifiedBy>mbenien</cp:lastModifiedBy>
  <cp:lastPrinted>2001-02-13T17:31:00Z</cp:lastPrinted>
  <dcterms:modified xsi:type="dcterms:W3CDTF">2001-02-13T21:27:00Z</dcterms:modified>
  <cp:revision>6</cp:revision>
  <dc:subject/>
  <dc:title/>
</cp:coreProperties>
</file>