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NAME CHANGES/MERGERS – period ending January 15, 2002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New Name</w:t>
        <w:tab/>
        <w:tab/>
        <w:tab/>
        <w:tab/>
        <w:tab/>
        <w:t>Old Name</w:t>
        <w:tab/>
        <w:tab/>
        <w:tab/>
        <w:tab/>
        <w:tab/>
        <w:t>Effective Date</w:t>
        <w:tab/>
        <w:tab/>
        <w:t>Comments</w:t>
        <w:tab/>
        <w:tab/>
      </w:r>
    </w:p>
    <w:p>
      <w:pPr>
        <w:pStyle w:val="Normal"/>
        <w:ind w:end="2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1.  Calpine Canada Resources Ltd.</w:t>
        <w:tab/>
        <w:tab/>
        <w:t>Encal Energy Ltd.</w:t>
        <w:tab/>
        <w:tab/>
        <w:tab/>
        <w:tab/>
        <w:t>May 1, 2001</w:t>
        <w:tab/>
        <w:tab/>
        <w:t>Name Change</w:t>
      </w:r>
    </w:p>
    <w:p>
      <w:pPr>
        <w:pStyle w:val="Normal"/>
        <w:jc w:val="both"/>
        <w:rPr/>
      </w:pPr>
      <w:r>
        <w:rPr/>
        <w:t>2.  Cinergy Marketing &amp; Trading, LP</w:t>
        <w:tab/>
        <w:tab/>
        <w:t>Cinergy Marketing &amp; Trading, LLC</w:t>
        <w:tab/>
        <w:tab/>
        <w:t>January 1, 2002</w:t>
        <w:tab/>
        <w:tab/>
        <w:t>Conversion</w:t>
      </w:r>
    </w:p>
    <w:p>
      <w:pPr>
        <w:pStyle w:val="Normal"/>
        <w:jc w:val="both"/>
        <w:rPr/>
      </w:pPr>
      <w:r>
        <w:rPr/>
        <w:t>3.  ConAgra Trade Group, Inc.</w:t>
        <w:tab/>
        <w:tab/>
        <w:tab/>
        <w:t>ConAgra Energy Services, Inc.</w:t>
        <w:tab/>
        <w:tab/>
        <w:tab/>
        <w:t>November 1, 2001</w:t>
        <w:tab/>
        <w:t>Merger</w: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440" w:end="144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2002-01-03T17:01:00Z</dcterms:created>
  <dc:creator>spanus</dc:creator>
  <dc:description/>
  <dc:language>en-CA</dc:language>
  <cp:lastModifiedBy>spanus</cp:lastModifiedBy>
  <cp:lastPrinted>2001-10-22T15:43:00Z</cp:lastPrinted>
  <dcterms:modified xsi:type="dcterms:W3CDTF">2002-01-15T19:58:00Z</dcterms:modified>
  <cp:revision>3</cp:revision>
  <dc:subject/>
  <dc:title>NAME CHANGES/MERGERS – period ending Nov</dc:title>
</cp:coreProperties>
</file>