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/>
      </w:pPr>
      <w:r>
        <w:rPr>
          <w:rPrChange w:id="0" w:author="Unknown" w:date="0-00-00T00:00:00Z"/>
        </w:rPr>
        <w:t>Transwestern</w:t>
      </w:r>
      <w:r>
        <w:rPr>
          <w:b w:val="false"/>
          <w:caps/>
          <w:rPrChange w:id="0" w:author="Unknown" w:date="0-00-00T00:00:00Z"/>
        </w:rPr>
        <w:t xml:space="preserve"> </w:t>
      </w:r>
      <w:r>
        <w:rPr>
          <w:rPrChange w:id="0" w:author="Unknown" w:date="0-00-00T00:00:00Z"/>
        </w:rPr>
        <w:t xml:space="preserve">Pipeline Company </w:t>
      </w:r>
    </w:p>
    <w:p>
      <w:pPr>
        <w:pStyle w:val="Normal"/>
        <w:spacing w:lineRule="auto" w:line="480"/>
        <w:jc w:val="center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Corporate  Structure</w:t>
      </w:r>
    </w:p>
    <w:p>
      <w:pPr>
        <w:pStyle w:val="Normal"/>
        <w:spacing w:lineRule="auto" w:line="480"/>
        <w:jc w:val="center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of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Pipeline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and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Marketing Affiliates</w:t>
      </w:r>
    </w:p>
    <w:p>
      <w:pPr>
        <w:pStyle w:val="Normal"/>
        <w:spacing w:lineRule="auto" w:line="480"/>
        <w:jc w:val="center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mallCaps/>
          <w:sz w:val="28"/>
          <w:u w:val="single"/>
        </w:rPr>
      </w:pPr>
      <w:r>
        <w:rPr>
          <w:rFonts w:eastAsia="Arial" w:cs="Arial" w:ascii="Arial" w:hAnsi="Arial"/>
          <w:b/>
          <w:smallCaps/>
          <w:sz w:val="28"/>
          <w:u w:val="single"/>
        </w:rPr>
        <w:t xml:space="preserve"> </w:t>
      </w:r>
      <w:r>
        <w:rPr>
          <w:rFonts w:cs="Arial" w:ascii="Arial" w:hAnsi="Arial"/>
          <w:b/>
          <w:smallCaps/>
          <w:sz w:val="28"/>
          <w:u w:val="single"/>
        </w:rPr>
        <w:t xml:space="preserve">Pipeline </w:t>
      </w:r>
    </w:p>
    <w:p>
      <w:pPr>
        <w:pStyle w:val="Normal"/>
        <w:jc w:val="center"/>
        <w:rPr>
          <w:rFonts w:ascii="Arial" w:hAnsi="Arial" w:cs="Arial"/>
          <w:b/>
          <w:smallCaps/>
          <w:sz w:val="28"/>
          <w:u w:val="single"/>
        </w:rPr>
      </w:pPr>
      <w:r>
        <w:rPr>
          <w:rFonts w:cs="Arial" w:ascii="Arial" w:hAnsi="Arial"/>
          <w:b/>
          <w:smallCaps/>
          <w:sz w:val="28"/>
          <w:u w:val="single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Enron Corp.  (80% interest in) plus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>(75% interest in Organizational Partner, Inc., which has 20 %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Enron Pipeline Holding Company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EOC Management, L.L.C. (General Partner, 1%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EOC Holding, L.L.C. (Limited Partner, 10.2% interest in)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Enron Operations, L.P.*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Enron Transportation Services Company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Transwestern Holding Company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  <w:b/>
        </w:rPr>
        <w:tab/>
        <w:tab/>
        <w:tab/>
        <w:tab/>
        <w:tab/>
        <w:tab/>
      </w:r>
      <w:r>
        <w:rPr>
          <w:rFonts w:cs="Arial" w:ascii="Arial" w:hAnsi="Arial"/>
          <w:b/>
          <w:u w:val="single"/>
        </w:rPr>
        <w:t>Transwestern Pipeline Company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*In addition, EOC Preferred L.L.C. is a Limited Partner, with a 89.699% interest in Enron Operations, L.P.  EOC Preferred L.L.C. is 100% owned by Enron Corp.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start="0"/>
        <w:rPr>
          <w:sz w:val="28"/>
        </w:rPr>
      </w:pPr>
      <w:r>
        <w:rPr>
          <w:sz w:val="28"/>
        </w:rPr>
        <w:t>Marketing Affiliates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Enron Corp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/>
        </w:rPr>
        <w:t>Enron North America Corp</w:t>
      </w:r>
      <w:r>
        <w:rPr>
          <w:rFonts w:cs="Arial" w:ascii="Arial" w:hAnsi="Arial"/>
          <w:b/>
        </w:rPr>
        <w:t xml:space="preserve">.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Enron Corp</w:t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Cs/>
        </w:rPr>
        <w:t xml:space="preserve">Enron North America Corp. </w:t>
      </w:r>
    </w:p>
    <w:p>
      <w:pPr>
        <w:pStyle w:val="Normal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  <w:u w:val="single"/>
        </w:rPr>
        <w:t>Enron Upstream Company, LLC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Enron Corp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Enron Energy Services, LLC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ab/>
        <w:tab/>
        <w:t>Enron Energy Services Operations, Inc.</w:t>
      </w:r>
    </w:p>
    <w:p>
      <w:pPr>
        <w:pStyle w:val="Normal"/>
        <w:ind w:start="2160" w:end="-720"/>
        <w:rPr/>
      </w:pPr>
      <w:r>
        <w:rPr>
          <w:rFonts w:cs="Arial" w:ascii="Arial" w:hAnsi="Arial"/>
          <w:b/>
          <w:u w:val="single"/>
        </w:rPr>
        <w:t>Enron Energy Services, Inc</w:t>
      </w:r>
      <w:r>
        <w:rPr>
          <w:rFonts w:cs="Arial" w:ascii="Arial" w:hAnsi="Arial"/>
          <w:b/>
        </w:rPr>
        <w:t>.</w:t>
      </w:r>
      <w:r>
        <w:rPr>
          <w:rFonts w:cs="Arial" w:ascii="Arial" w:hAnsi="Arial"/>
        </w:rPr>
        <w:t xml:space="preserve"> 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>Enron Corp.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ab/>
        <w:t>Enron Energy Services, LLC (23.5% interest in)*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ab/>
        <w:tab/>
        <w:t>NewPower Holdings, Inc.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TNPC Holdings, Inc.</w:t>
      </w:r>
    </w:p>
    <w:p>
      <w:pPr>
        <w:pStyle w:val="Normal"/>
        <w:ind w:end="-720"/>
        <w:rPr/>
      </w:pPr>
      <w:r>
        <w:rPr>
          <w:rFonts w:cs="Arial" w:ascii="Arial" w:hAnsi="Arial"/>
        </w:rPr>
        <w:tab/>
        <w:tab/>
        <w:tab/>
        <w:tab/>
      </w:r>
      <w:r>
        <w:rPr>
          <w:rFonts w:cs="Arial" w:ascii="Arial" w:hAnsi="Arial"/>
          <w:b/>
          <w:bCs/>
          <w:u w:val="single"/>
        </w:rPr>
        <w:t>The New Power Company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>*8.6% of the 23.5% interest is held by Cortez Energy Services, LLC.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Enron Energy Services, LLC is the managing member of Cortez Energy Services, LLC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>Updated:  November 30, 2001.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Arial" w:hAnsi="Arial" w:cs="Arial"/>
      </w:rPr>
    </w:pPr>
    <w:r>
      <w:rPr>
        <w:rFonts w:cs="Arial" w:ascii="Arial" w:hAnsi="Arial"/>
      </w:rPr>
      <w:tab/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</w:p>
  <w:p>
    <w:pPr>
      <w:pStyle w:val="Footer"/>
      <w:rPr>
        <w:rStyle w:val="PageNumber"/>
        <w:rFonts w:ascii="Arial" w:hAnsi="Arial" w:cs="Arial"/>
      </w:rPr>
    </w:pPr>
    <w:r>
      <w:rPr/>
    </w:r>
  </w:p>
  <w:p>
    <w:pPr>
      <w:pStyle w:val="Footer"/>
      <w:rPr/>
    </w:pP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FILENAME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01_132_TWCorpStruc__11_30_01_.doc</w:t>
    </w:r>
    <w:r>
      <w:rPr>
        <w:rStyle w:val="PageNumber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spacing w:lineRule="auto" w:line="240"/>
      <w:ind w:hanging="0" w:start="0" w:end="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jc w:val="start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360" w:leader="none"/>
        <w:tab w:val="left" w:pos="1960" w:leader="none"/>
      </w:tabs>
      <w:ind w:hanging="2736" w:start="4176" w:end="0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-720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Arial" w:hAnsi="Arial" w:cs="Arial"/>
      <w:b/>
      <w:smallCaps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smallCaps/>
      <w:u w:val="singl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rFonts w:ascii="Arial" w:hAnsi="Arial" w:cs="Arial"/>
      <w:b/>
      <w:smallCap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120" w:after="0"/>
      <w:ind w:hanging="720" w:start="720" w:end="0"/>
    </w:pPr>
    <w:rPr>
      <w:color w:val="auto"/>
      <w:sz w:val="20"/>
    </w:rPr>
  </w:style>
  <w:style w:type="paragraph" w:styleId="pa">
    <w:name w:val="pa"/>
    <w:basedOn w:val="Normal"/>
    <w:qFormat/>
    <w:pPr>
      <w:widowControl w:val="false"/>
      <w:spacing w:lineRule="exact" w:line="480"/>
      <w:ind w:firstLine="1440" w:start="0" w:end="0"/>
    </w:pPr>
    <w:rPr>
      <w:color w:val="auto"/>
    </w:rPr>
  </w:style>
  <w:style w:type="paragraph" w:styleId="pI">
    <w:name w:val="pI"/>
    <w:basedOn w:val="Normal"/>
    <w:qFormat/>
    <w:pPr>
      <w:widowControl w:val="false"/>
      <w:tabs>
        <w:tab w:val="left" w:pos="720" w:leader="none"/>
      </w:tabs>
      <w:spacing w:lineRule="exact" w:line="480"/>
      <w:ind w:firstLine="720" w:start="0" w:end="0"/>
    </w:pPr>
    <w:rPr>
      <w:color w:val="auto"/>
    </w:rPr>
  </w:style>
  <w:style w:type="paragraph" w:styleId="pi1">
    <w:name w:val="pi1"/>
    <w:basedOn w:val="Normal"/>
    <w:qFormat/>
    <w:pPr>
      <w:widowControl w:val="false"/>
      <w:spacing w:lineRule="exact" w:line="480"/>
      <w:ind w:firstLine="2160" w:start="0" w:end="0"/>
    </w:pPr>
    <w:rPr>
      <w:color w:val="auto"/>
    </w:rPr>
  </w:style>
  <w:style w:type="paragraph" w:styleId="p">
    <w:name w:val="p"/>
    <w:basedOn w:val="Normal"/>
    <w:qFormat/>
    <w:pPr>
      <w:widowControl w:val="false"/>
      <w:spacing w:lineRule="exact" w:line="480"/>
      <w:ind w:firstLine="720" w:start="0" w:end="0"/>
    </w:pPr>
    <w:rPr>
      <w:color w:val="auto"/>
    </w:rPr>
  </w:style>
  <w:style w:type="paragraph" w:styleId="Style11">
    <w:name w:val="Style1"/>
    <w:basedOn w:val="pa"/>
    <w:qFormat/>
    <w:pPr>
      <w:ind w:firstLine="2880" w:start="0" w:end="0"/>
    </w:pPr>
    <w:rPr/>
  </w:style>
  <w:style w:type="paragraph" w:styleId="titlecap">
    <w:name w:val="titlecap"/>
    <w:basedOn w:val="Heading1"/>
    <w:qFormat/>
    <w:pPr>
      <w:numPr>
        <w:ilvl w:val="0"/>
        <w:numId w:val="0"/>
      </w:numPr>
      <w:ind w:hanging="0" w:start="0"/>
      <w:outlineLvl w:val="9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2001-11-30T15:30:00Z</dcterms:created>
  <dc:creator>jcones</dc:creator>
  <dc:description/>
  <dc:language>en-CA</dc:language>
  <cp:lastModifiedBy>fking</cp:lastModifiedBy>
  <cp:lastPrinted>2001-11-30T12:01:00Z</cp:lastPrinted>
  <dcterms:modified xsi:type="dcterms:W3CDTF">2001-11-30T15:41:00Z</dcterms:modified>
  <cp:revision>4</cp:revision>
  <dc:subject/>
  <dc:title>ENRON CORP</dc:title>
</cp:coreProperties>
</file>