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sz w:val="36"/>
        </w:rPr>
        <w:t>ELIZABETH L. FORTIN</w:t>
      </w:r>
    </w:p>
    <w:p>
      <w:pPr>
        <w:pStyle w:val="Normal"/>
        <w:jc w:val="center"/>
        <w:rPr/>
      </w:pPr>
      <w:r>
        <w:rPr/>
        <w:t>5354 Lampasas</w:t>
      </w:r>
    </w:p>
    <w:p>
      <w:pPr>
        <w:pStyle w:val="Normal"/>
        <w:jc w:val="center"/>
        <w:rPr/>
      </w:pPr>
      <w:r>
        <w:rPr/>
        <w:t>Houston, TX 77056</w:t>
      </w:r>
    </w:p>
    <w:p>
      <w:pPr>
        <w:pStyle w:val="Normal"/>
        <w:jc w:val="center"/>
        <w:rPr/>
      </w:pPr>
      <w:r>
        <w:rPr/>
        <w:t>(713) 621-2821</w:t>
      </w:r>
    </w:p>
    <w:p>
      <w:pPr>
        <w:pStyle w:val="Normal"/>
        <w:ind w:start="3168" w:end="0"/>
        <w:rPr>
          <w:rFonts w:eastAsia="CG Times (W1);Times New Roman"/>
        </w:rPr>
      </w:pPr>
      <w:r>
        <w:rPr>
          <w:rFonts w:eastAsia="CG Times (W1);Times New Roman"/>
        </w:rPr>
        <w:t xml:space="preserve"> </w:t>
      </w:r>
    </w:p>
    <w:tbl>
      <w:tblPr>
        <w:tblW w:w="11160" w:type="dxa"/>
        <w:jc w:val="start"/>
        <w:tblInd w:w="-1242" w:type="dxa"/>
        <w:tblLayout w:type="fixed"/>
        <w:tblCellMar>
          <w:top w:w="0" w:type="dxa"/>
          <w:start w:w="108" w:type="dxa"/>
          <w:bottom w:w="0" w:type="dxa"/>
          <w:end w:w="108" w:type="dxa"/>
        </w:tblCellMar>
      </w:tblPr>
      <w:tblGrid>
        <w:gridCol w:w="1659"/>
        <w:gridCol w:w="7791"/>
        <w:gridCol w:w="295"/>
        <w:gridCol w:w="1415"/>
      </w:tblGrid>
      <w:tr>
        <w:trPr/>
        <w:tc>
          <w:tcPr>
            <w:tcW w:w="1659" w:type="dxa"/>
            <w:tcBorders/>
          </w:tcPr>
          <w:p>
            <w:pPr>
              <w:pStyle w:val="Normal"/>
              <w:rPr>
                <w:b/>
              </w:rPr>
            </w:pPr>
            <w:r>
              <w:rPr>
                <w:b/>
              </w:rPr>
              <w:t>Professional Interest</w:t>
            </w:r>
          </w:p>
        </w:tc>
        <w:tc>
          <w:tcPr>
            <w:tcW w:w="9501" w:type="dxa"/>
            <w:gridSpan w:val="3"/>
            <w:tcBorders/>
          </w:tcPr>
          <w:p>
            <w:pPr>
              <w:pStyle w:val="Normal"/>
              <w:rPr/>
            </w:pPr>
            <w:r>
              <w:rPr/>
              <w:t>A challenging leadership position offering an opportunity to build on my experiences in marketing and the energy industry.</w:t>
            </w:r>
          </w:p>
          <w:p>
            <w:pPr>
              <w:pStyle w:val="Normal"/>
              <w:jc w:val="both"/>
              <w:rPr/>
            </w:pPr>
            <w:r>
              <w:rPr/>
            </w:r>
          </w:p>
        </w:tc>
      </w:tr>
      <w:tr>
        <w:trPr/>
        <w:tc>
          <w:tcPr>
            <w:tcW w:w="1659" w:type="dxa"/>
            <w:tcBorders/>
          </w:tcPr>
          <w:p>
            <w:pPr>
              <w:pStyle w:val="Normal"/>
              <w:rPr>
                <w:b/>
              </w:rPr>
            </w:pPr>
            <w:r>
              <w:rPr>
                <w:b/>
              </w:rPr>
              <w:t>Education</w:t>
            </w:r>
          </w:p>
        </w:tc>
        <w:tc>
          <w:tcPr>
            <w:tcW w:w="7791" w:type="dxa"/>
            <w:tcBorders/>
          </w:tcPr>
          <w:p>
            <w:pPr>
              <w:pStyle w:val="Normal"/>
              <w:rPr>
                <w:b/>
              </w:rPr>
            </w:pPr>
            <w:r>
              <w:rPr>
                <w:rFonts w:cs="Times New Roman" w:ascii="Times New Roman" w:hAnsi="Times New Roman"/>
                <w:b/>
                <w:smallCaps/>
              </w:rPr>
              <w:t>Massachusetts Institute of Technology</w:t>
            </w:r>
          </w:p>
        </w:tc>
        <w:tc>
          <w:tcPr>
            <w:tcW w:w="1710" w:type="dxa"/>
            <w:gridSpan w:val="2"/>
            <w:tcBorders/>
          </w:tcPr>
          <w:p>
            <w:pPr>
              <w:pStyle w:val="Normal"/>
              <w:jc w:val="end"/>
              <w:rPr/>
            </w:pPr>
            <w:r>
              <w:rPr/>
              <w:t>Cambridge, MA</w:t>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September 1990 - June 1994</w:t>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9501" w:type="dxa"/>
            <w:gridSpan w:val="3"/>
            <w:tcBorders/>
          </w:tcPr>
          <w:p>
            <w:pPr>
              <w:pStyle w:val="Normal"/>
              <w:rPr/>
            </w:pPr>
            <w:r>
              <w:rPr/>
              <w:t>Bachelor of Science degree in Civil Engineering.  GPA = 4.2/5.0</w:t>
            </w:r>
          </w:p>
          <w:p>
            <w:pPr>
              <w:pStyle w:val="Normal"/>
              <w:jc w:val="both"/>
              <w:rPr/>
            </w:pPr>
            <w:r>
              <w:rPr/>
            </w:r>
          </w:p>
        </w:tc>
      </w:tr>
      <w:tr>
        <w:trPr/>
        <w:tc>
          <w:tcPr>
            <w:tcW w:w="1659" w:type="dxa"/>
            <w:tcBorders/>
          </w:tcPr>
          <w:p>
            <w:pPr>
              <w:pStyle w:val="Normal"/>
              <w:rPr>
                <w:b/>
              </w:rPr>
            </w:pPr>
            <w:r>
              <w:rPr>
                <w:b/>
              </w:rPr>
              <w:t>Skills and Qualifications</w:t>
            </w:r>
          </w:p>
        </w:tc>
        <w:tc>
          <w:tcPr>
            <w:tcW w:w="9501" w:type="dxa"/>
            <w:gridSpan w:val="3"/>
            <w:tcBorders/>
          </w:tcPr>
          <w:p>
            <w:pPr>
              <w:pStyle w:val="Normal"/>
              <w:rPr>
                <w:smallCaps/>
              </w:rPr>
            </w:pPr>
            <w:r>
              <w:rPr>
                <w:smallCaps/>
              </w:rPr>
              <w:t>Working knowledge of Windows, Microsoft Excel, Microsoft Word, Microsoft Access, Brio Query, AutoCAD, SAP, Engineer-In-Training (E.I.T.) certification #16224</w:t>
            </w:r>
          </w:p>
          <w:p>
            <w:pPr>
              <w:pStyle w:val="Normal"/>
              <w:jc w:val="both"/>
              <w:rPr>
                <w:rFonts w:eastAsia="CG Times (W1);Times New Roman"/>
                <w:smallCaps/>
              </w:rPr>
            </w:pPr>
            <w:r>
              <w:rPr>
                <w:rFonts w:eastAsia="CG Times (W1);Times New Roman"/>
                <w:smallCaps/>
              </w:rPr>
              <w:t xml:space="preserve"> </w:t>
            </w:r>
          </w:p>
        </w:tc>
      </w:tr>
      <w:tr>
        <w:trPr/>
        <w:tc>
          <w:tcPr>
            <w:tcW w:w="1659" w:type="dxa"/>
            <w:tcBorders/>
          </w:tcPr>
          <w:p>
            <w:pPr>
              <w:pStyle w:val="Normal"/>
              <w:rPr>
                <w:b/>
              </w:rPr>
            </w:pPr>
            <w:r>
              <w:rPr>
                <w:b/>
              </w:rPr>
              <w:t>Experience</w:t>
            </w:r>
          </w:p>
        </w:tc>
        <w:tc>
          <w:tcPr>
            <w:tcW w:w="8086" w:type="dxa"/>
            <w:gridSpan w:val="2"/>
            <w:tcBorders/>
          </w:tcPr>
          <w:p>
            <w:pPr>
              <w:pStyle w:val="Normal"/>
              <w:rPr>
                <w:rFonts w:ascii="Times New Roman" w:hAnsi="Times New Roman" w:cs="Times New Roman"/>
                <w:b/>
                <w:smallCaps/>
              </w:rPr>
            </w:pPr>
            <w:r>
              <w:rPr>
                <w:rFonts w:cs="Times New Roman" w:ascii="Times New Roman" w:hAnsi="Times New Roman"/>
                <w:b/>
                <w:smallCaps/>
              </w:rPr>
              <w:t>Exxon Company USA</w:t>
            </w:r>
          </w:p>
        </w:tc>
        <w:tc>
          <w:tcPr>
            <w:tcW w:w="1415" w:type="dxa"/>
            <w:tcBorders/>
          </w:tcPr>
          <w:p>
            <w:pPr>
              <w:pStyle w:val="Normal"/>
              <w:jc w:val="end"/>
              <w:rPr/>
            </w:pPr>
            <w:r>
              <w:rPr/>
              <w:t>Houston, TX</w:t>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June 1999 - present</w:t>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9501" w:type="dxa"/>
            <w:gridSpan w:val="3"/>
            <w:tcBorders/>
          </w:tcPr>
          <w:p>
            <w:pPr>
              <w:pStyle w:val="Normal"/>
              <w:ind w:hanging="288" w:start="288" w:end="0"/>
              <w:jc w:val="both"/>
              <w:rPr/>
            </w:pPr>
            <w:r>
              <w:rPr>
                <w:rFonts w:ascii="Symbol" w:hAnsi="Symbol"/>
                <w:sz w:val="20"/>
              </w:rPr>
              <w:sym w:font="Symbol" w:char="b7"/>
            </w:r>
            <w:r>
              <w:rPr/>
              <w:tab/>
            </w:r>
            <w:r>
              <w:rPr>
                <w:b/>
              </w:rPr>
              <w:t>Territory Manager</w:t>
            </w:r>
            <w:r>
              <w:rPr/>
              <w:t xml:space="preserve"> for retail fuel products and convenience store sales.  Responsibilities include ensuring employee and customer safety, analyzing and optimizing overall Profit/Loss, hiring and developing strong store managers, maintaining proper loss prevention controls, and developing effective advertising approaches to maximize sales.</w:t>
            </w:r>
          </w:p>
        </w:tc>
      </w:tr>
      <w:tr>
        <w:trPr/>
        <w:tc>
          <w:tcPr>
            <w:tcW w:w="1659" w:type="dxa"/>
            <w:tcBorders/>
          </w:tcPr>
          <w:p>
            <w:pPr>
              <w:pStyle w:val="Normal"/>
              <w:snapToGrid w:val="false"/>
              <w:rPr>
                <w:b/>
              </w:rPr>
            </w:pPr>
            <w:r>
              <w:rPr>
                <w:b/>
              </w:rPr>
            </w:r>
          </w:p>
        </w:tc>
        <w:tc>
          <w:tcPr>
            <w:tcW w:w="8086" w:type="dxa"/>
            <w:gridSpan w:val="2"/>
            <w:tcBorders/>
          </w:tcPr>
          <w:p>
            <w:pPr>
              <w:pStyle w:val="Normal"/>
              <w:snapToGrid w:val="false"/>
              <w:rPr>
                <w:b/>
              </w:rPr>
            </w:pPr>
            <w:r>
              <w:rPr>
                <w:b/>
              </w:rPr>
            </w:r>
          </w:p>
        </w:tc>
        <w:tc>
          <w:tcPr>
            <w:tcW w:w="1415" w:type="dxa"/>
            <w:tcBorders/>
          </w:tcPr>
          <w:p>
            <w:pPr>
              <w:pStyle w:val="Normal"/>
              <w:snapToGrid w:val="false"/>
              <w:jc w:val="end"/>
              <w:rPr>
                <w:b/>
              </w:rPr>
            </w:pPr>
            <w:r>
              <w:rPr>
                <w:b/>
              </w:rPr>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April 1998 – May 1999</w:t>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9501" w:type="dxa"/>
            <w:gridSpan w:val="3"/>
            <w:tcBorders/>
          </w:tcPr>
          <w:p>
            <w:pPr>
              <w:pStyle w:val="Normal"/>
              <w:ind w:hanging="288" w:start="288" w:end="0"/>
              <w:jc w:val="both"/>
              <w:rPr/>
            </w:pPr>
            <w:r>
              <w:rPr>
                <w:rFonts w:ascii="Symbol" w:hAnsi="Symbol"/>
                <w:sz w:val="20"/>
              </w:rPr>
              <w:sym w:font="Symbol" w:char="b7"/>
            </w:r>
            <w:r>
              <w:rPr/>
              <w:tab/>
            </w:r>
            <w:r>
              <w:rPr>
                <w:b/>
              </w:rPr>
              <w:t>Marketing analyst</w:t>
            </w:r>
            <w:r>
              <w:rPr/>
              <w:t xml:space="preserve"> for nationwide gasoline sales.  Responsibilities included analyzing sales trends, forecasting for company plan, reporting weekly stewardship, validating and reconciling monthly close, supporting ad hoc business requests, developing models to better predict sales, and benchmarking retail facility modernization activities for longterm profitability.</w:t>
            </w:r>
          </w:p>
        </w:tc>
      </w:tr>
      <w:tr>
        <w:trPr/>
        <w:tc>
          <w:tcPr>
            <w:tcW w:w="1659" w:type="dxa"/>
            <w:tcBorders/>
          </w:tcPr>
          <w:p>
            <w:pPr>
              <w:pStyle w:val="Normal"/>
              <w:snapToGrid w:val="false"/>
              <w:rPr>
                <w:b/>
              </w:rPr>
            </w:pPr>
            <w:r>
              <w:rPr>
                <w:b/>
              </w:rPr>
            </w:r>
          </w:p>
        </w:tc>
        <w:tc>
          <w:tcPr>
            <w:tcW w:w="8086" w:type="dxa"/>
            <w:gridSpan w:val="2"/>
            <w:tcBorders/>
          </w:tcPr>
          <w:p>
            <w:pPr>
              <w:pStyle w:val="Normal"/>
              <w:snapToGrid w:val="false"/>
              <w:rPr>
                <w:b/>
              </w:rPr>
            </w:pPr>
            <w:r>
              <w:rPr>
                <w:b/>
              </w:rPr>
            </w:r>
          </w:p>
        </w:tc>
        <w:tc>
          <w:tcPr>
            <w:tcW w:w="1415" w:type="dxa"/>
            <w:tcBorders/>
          </w:tcPr>
          <w:p>
            <w:pPr>
              <w:pStyle w:val="Normal"/>
              <w:snapToGrid w:val="false"/>
              <w:jc w:val="end"/>
              <w:rPr>
                <w:b/>
              </w:rPr>
            </w:pPr>
            <w:r>
              <w:rPr>
                <w:b/>
              </w:rPr>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January 1997 – March 1998</w:t>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9501" w:type="dxa"/>
            <w:gridSpan w:val="3"/>
            <w:tcBorders/>
          </w:tcPr>
          <w:p>
            <w:pPr>
              <w:pStyle w:val="Normal"/>
              <w:ind w:hanging="288" w:start="288" w:end="0"/>
              <w:jc w:val="both"/>
              <w:rPr/>
            </w:pPr>
            <w:r>
              <w:rPr>
                <w:rFonts w:ascii="Symbol" w:hAnsi="Symbol"/>
                <w:sz w:val="20"/>
              </w:rPr>
              <w:sym w:font="Symbol" w:char="b7"/>
            </w:r>
            <w:r>
              <w:rPr/>
              <w:tab/>
              <w:t xml:space="preserve">As staff </w:t>
            </w:r>
            <w:r>
              <w:rPr>
                <w:b/>
              </w:rPr>
              <w:t>design engineer</w:t>
            </w:r>
            <w:r>
              <w:rPr/>
              <w:t>, served as the communication point between headquarters engineering and the field construction staff nationwide.  Responsibilities included resolving supplier problems, rolling out new programs, specifying equipment, stewarding EPA compliance, managing contracts and forecasting equipment needs, employing SAP for materials and agreements maintenance, developing prototypes for new worldwide image, and teaching project management class for new engineers.</w:t>
            </w:r>
          </w:p>
        </w:tc>
      </w:tr>
      <w:tr>
        <w:trPr/>
        <w:tc>
          <w:tcPr>
            <w:tcW w:w="1659" w:type="dxa"/>
            <w:tcBorders/>
          </w:tcPr>
          <w:p>
            <w:pPr>
              <w:pStyle w:val="Normal"/>
              <w:snapToGrid w:val="false"/>
              <w:rPr>
                <w:b/>
              </w:rPr>
            </w:pPr>
            <w:r>
              <w:rPr>
                <w:b/>
              </w:rPr>
            </w:r>
          </w:p>
        </w:tc>
        <w:tc>
          <w:tcPr>
            <w:tcW w:w="8086" w:type="dxa"/>
            <w:gridSpan w:val="2"/>
            <w:tcBorders/>
          </w:tcPr>
          <w:p>
            <w:pPr>
              <w:pStyle w:val="Normal"/>
              <w:snapToGrid w:val="false"/>
              <w:rPr>
                <w:b/>
                <w:i/>
                <w:i/>
              </w:rPr>
            </w:pPr>
            <w:r>
              <w:rPr>
                <w:b/>
                <w:i/>
              </w:rPr>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July 1994 - December 1996</w:t>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9501" w:type="dxa"/>
            <w:gridSpan w:val="3"/>
            <w:tcBorders/>
          </w:tcPr>
          <w:p>
            <w:pPr>
              <w:pStyle w:val="Normal"/>
              <w:snapToGrid w:val="false"/>
              <w:ind w:hanging="288" w:start="288" w:end="0"/>
              <w:jc w:val="both"/>
              <w:rPr/>
            </w:pPr>
            <w:r>
              <w:rPr>
                <w:rFonts w:ascii="Symbol" w:hAnsi="Symbol"/>
                <w:sz w:val="20"/>
              </w:rPr>
              <w:sym w:font="Symbol" w:char="b7"/>
            </w:r>
            <w:r>
              <w:rPr/>
              <w:tab/>
              <w:t xml:space="preserve">As </w:t>
            </w:r>
            <w:r>
              <w:rPr>
                <w:b/>
              </w:rPr>
              <w:t>project engineer</w:t>
            </w:r>
            <w:r>
              <w:rPr/>
              <w:t>, oversaw major modifications and grassroots construction of retail stores from conceptual development, through permitting and bidding, to construction and follow-up.  Project engineering responsibilities included supervision of general contractors, site preparation, environmental compliance, installation of underground tanks and pumps, erection of buildings and canopies, placement of fuel dispensers, and landscaping.  Mentored several new engineers and co-op students.</w:t>
            </w:r>
          </w:p>
        </w:tc>
      </w:tr>
      <w:tr>
        <w:trPr/>
        <w:tc>
          <w:tcPr>
            <w:tcW w:w="1659" w:type="dxa"/>
            <w:tcBorders/>
          </w:tcPr>
          <w:p>
            <w:pPr>
              <w:pStyle w:val="Normal"/>
              <w:snapToGrid w:val="false"/>
              <w:rPr>
                <w:b/>
              </w:rPr>
            </w:pPr>
            <w:r>
              <w:rPr>
                <w:b/>
              </w:rPr>
            </w:r>
          </w:p>
        </w:tc>
        <w:tc>
          <w:tcPr>
            <w:tcW w:w="9501" w:type="dxa"/>
            <w:gridSpan w:val="3"/>
            <w:tcBorders/>
          </w:tcPr>
          <w:p>
            <w:pPr>
              <w:pStyle w:val="Normal"/>
              <w:snapToGrid w:val="false"/>
              <w:ind w:hanging="288" w:start="288" w:end="0"/>
              <w:jc w:val="both"/>
              <w:rPr/>
            </w:pPr>
            <w:r>
              <w:rPr>
                <w:rFonts w:ascii="Symbol" w:hAnsi="Symbol"/>
                <w:sz w:val="20"/>
              </w:rPr>
              <w:sym w:font="Symbol" w:char="b7"/>
            </w:r>
            <w:r>
              <w:rPr/>
              <w:tab/>
              <w:t>Coordinated modernization of Exxon office buildings, functioned as liaison between general contractor and in-house construction team, and aggressively scheduled the relocation of departments into the new facilities.</w:t>
            </w:r>
          </w:p>
        </w:tc>
      </w:tr>
      <w:tr>
        <w:trPr/>
        <w:tc>
          <w:tcPr>
            <w:tcW w:w="1659" w:type="dxa"/>
            <w:tcBorders/>
          </w:tcPr>
          <w:p>
            <w:pPr>
              <w:pStyle w:val="Normal"/>
              <w:snapToGrid w:val="false"/>
              <w:rPr>
                <w:b/>
              </w:rPr>
            </w:pPr>
            <w:r>
              <w:rPr>
                <w:b/>
              </w:rPr>
            </w:r>
          </w:p>
        </w:tc>
        <w:tc>
          <w:tcPr>
            <w:tcW w:w="8086" w:type="dxa"/>
            <w:gridSpan w:val="2"/>
            <w:tcBorders/>
          </w:tcPr>
          <w:p>
            <w:pPr>
              <w:pStyle w:val="Normal"/>
              <w:snapToGrid w:val="false"/>
              <w:rPr>
                <w:b/>
                <w:i/>
                <w:i/>
              </w:rPr>
            </w:pPr>
            <w:r>
              <w:rPr>
                <w:b/>
                <w:i/>
              </w:rPr>
            </w:r>
          </w:p>
        </w:tc>
        <w:tc>
          <w:tcPr>
            <w:tcW w:w="1415" w:type="dxa"/>
            <w:tcBorders/>
          </w:tcPr>
          <w:p>
            <w:pPr>
              <w:pStyle w:val="Normal"/>
              <w:snapToGrid w:val="false"/>
              <w:jc w:val="end"/>
              <w:rPr>
                <w:i/>
                <w:i/>
              </w:rPr>
            </w:pPr>
            <w:r>
              <w:rPr>
                <w:i/>
              </w:rPr>
            </w:r>
          </w:p>
        </w:tc>
      </w:tr>
      <w:tr>
        <w:trPr/>
        <w:tc>
          <w:tcPr>
            <w:tcW w:w="1659" w:type="dxa"/>
            <w:tcBorders/>
          </w:tcPr>
          <w:p>
            <w:pPr>
              <w:pStyle w:val="Normal"/>
              <w:snapToGrid w:val="false"/>
              <w:rPr>
                <w:b/>
              </w:rPr>
            </w:pPr>
            <w:r>
              <w:rPr>
                <w:b/>
              </w:rPr>
            </w:r>
          </w:p>
        </w:tc>
        <w:tc>
          <w:tcPr>
            <w:tcW w:w="8086" w:type="dxa"/>
            <w:gridSpan w:val="2"/>
            <w:tcBorders/>
          </w:tcPr>
          <w:p>
            <w:pPr>
              <w:pStyle w:val="Normal"/>
              <w:rPr>
                <w:smallCaps/>
              </w:rPr>
            </w:pPr>
            <w:r>
              <w:rPr>
                <w:b/>
                <w:smallCaps/>
              </w:rPr>
              <w:t>McBride-Ratcliff &amp; Associates</w:t>
            </w:r>
          </w:p>
          <w:p>
            <w:pPr>
              <w:pStyle w:val="Normal"/>
              <w:rPr>
                <w:smallCaps/>
              </w:rPr>
            </w:pPr>
            <w:r>
              <w:rPr>
                <w:smallCaps/>
              </w:rPr>
              <w:t>A Raytheon Company</w:t>
            </w:r>
          </w:p>
        </w:tc>
        <w:tc>
          <w:tcPr>
            <w:tcW w:w="1415" w:type="dxa"/>
            <w:tcBorders/>
          </w:tcPr>
          <w:p>
            <w:pPr>
              <w:pStyle w:val="Normal"/>
              <w:jc w:val="end"/>
              <w:rPr/>
            </w:pPr>
            <w:r>
              <w:rPr/>
              <w:t>Houston, TX</w:t>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June 1993 - August 1993</w:t>
            </w:r>
          </w:p>
        </w:tc>
        <w:tc>
          <w:tcPr>
            <w:tcW w:w="1415" w:type="dxa"/>
            <w:tcBorders/>
          </w:tcPr>
          <w:p>
            <w:pPr>
              <w:pStyle w:val="Normal"/>
              <w:snapToGrid w:val="false"/>
              <w:jc w:val="end"/>
              <w:rPr/>
            </w:pPr>
            <w:r>
              <w:rPr/>
            </w:r>
          </w:p>
        </w:tc>
      </w:tr>
      <w:tr>
        <w:trPr/>
        <w:tc>
          <w:tcPr>
            <w:tcW w:w="1659" w:type="dxa"/>
            <w:tcBorders/>
          </w:tcPr>
          <w:p>
            <w:pPr>
              <w:pStyle w:val="Normal"/>
              <w:snapToGrid w:val="false"/>
              <w:rPr>
                <w:b/>
              </w:rPr>
            </w:pPr>
            <w:r>
              <w:rPr>
                <w:b/>
              </w:rPr>
            </w:r>
          </w:p>
        </w:tc>
        <w:tc>
          <w:tcPr>
            <w:tcW w:w="9501" w:type="dxa"/>
            <w:gridSpan w:val="3"/>
            <w:tcBorders/>
          </w:tcPr>
          <w:p>
            <w:pPr>
              <w:pStyle w:val="Normal"/>
              <w:rPr/>
            </w:pPr>
            <w:r>
              <w:rPr>
                <w:rFonts w:ascii="Symbol" w:hAnsi="Symbol"/>
                <w:sz w:val="20"/>
              </w:rPr>
              <w:sym w:font="Symbol" w:char="b7"/>
            </w:r>
            <w:r>
              <w:rPr/>
              <w:tab/>
              <w:t>Led efforts on a variety of projects which included preliminary building design for a wastewater treatment facility, methane remediation, environmental site assessments, and landfill liner certification.</w:t>
            </w:r>
          </w:p>
          <w:p>
            <w:pPr>
              <w:pStyle w:val="Normal"/>
              <w:ind w:hanging="288" w:start="288" w:end="0"/>
              <w:jc w:val="both"/>
              <w:rPr/>
            </w:pPr>
            <w:r>
              <w:rPr/>
            </w:r>
          </w:p>
        </w:tc>
      </w:tr>
      <w:tr>
        <w:trPr/>
        <w:tc>
          <w:tcPr>
            <w:tcW w:w="1659" w:type="dxa"/>
            <w:tcBorders/>
          </w:tcPr>
          <w:p>
            <w:pPr>
              <w:pStyle w:val="Normal"/>
              <w:snapToGrid w:val="false"/>
              <w:rPr>
                <w:b/>
              </w:rPr>
            </w:pPr>
            <w:r>
              <w:rPr>
                <w:b/>
              </w:rPr>
            </w:r>
          </w:p>
        </w:tc>
        <w:tc>
          <w:tcPr>
            <w:tcW w:w="8086" w:type="dxa"/>
            <w:gridSpan w:val="2"/>
            <w:tcBorders/>
          </w:tcPr>
          <w:p>
            <w:pPr>
              <w:pStyle w:val="Normal"/>
              <w:rPr>
                <w:b/>
              </w:rPr>
            </w:pPr>
            <w:r>
              <w:rPr>
                <w:b/>
                <w:smallCaps/>
              </w:rPr>
              <w:t>Exxon Production Research Company</w:t>
            </w:r>
          </w:p>
        </w:tc>
        <w:tc>
          <w:tcPr>
            <w:tcW w:w="1415" w:type="dxa"/>
            <w:tcBorders/>
          </w:tcPr>
          <w:p>
            <w:pPr>
              <w:pStyle w:val="Normal"/>
              <w:jc w:val="end"/>
              <w:rPr/>
            </w:pPr>
            <w:r>
              <w:rPr/>
              <w:t>Houston, TX</w:t>
            </w:r>
          </w:p>
        </w:tc>
      </w:tr>
      <w:tr>
        <w:trPr/>
        <w:tc>
          <w:tcPr>
            <w:tcW w:w="1659" w:type="dxa"/>
            <w:tcBorders/>
          </w:tcPr>
          <w:p>
            <w:pPr>
              <w:pStyle w:val="Normal"/>
              <w:snapToGrid w:val="false"/>
              <w:rPr>
                <w:b/>
              </w:rPr>
            </w:pPr>
            <w:r>
              <w:rPr>
                <w:b/>
              </w:rPr>
            </w:r>
          </w:p>
        </w:tc>
        <w:tc>
          <w:tcPr>
            <w:tcW w:w="8086" w:type="dxa"/>
            <w:gridSpan w:val="2"/>
            <w:tcBorders/>
          </w:tcPr>
          <w:p>
            <w:pPr>
              <w:pStyle w:val="Normal"/>
              <w:rPr>
                <w:i/>
                <w:i/>
              </w:rPr>
            </w:pPr>
            <w:r>
              <w:rPr>
                <w:i/>
              </w:rPr>
              <w:t>May 1992 - August 1992</w:t>
            </w:r>
          </w:p>
        </w:tc>
        <w:tc>
          <w:tcPr>
            <w:tcW w:w="1415" w:type="dxa"/>
            <w:tcBorders/>
          </w:tcPr>
          <w:p>
            <w:pPr>
              <w:pStyle w:val="Normal"/>
              <w:snapToGrid w:val="false"/>
              <w:jc w:val="end"/>
              <w:rPr/>
            </w:pPr>
            <w:r>
              <w:rPr/>
            </w:r>
          </w:p>
        </w:tc>
      </w:tr>
      <w:tr>
        <w:trPr/>
        <w:tc>
          <w:tcPr>
            <w:tcW w:w="1659" w:type="dxa"/>
            <w:tcBorders/>
          </w:tcPr>
          <w:p>
            <w:pPr>
              <w:pStyle w:val="Normal"/>
              <w:snapToGrid w:val="false"/>
              <w:rPr>
                <w:b/>
              </w:rPr>
            </w:pPr>
            <w:r>
              <w:rPr>
                <w:b/>
              </w:rPr>
            </w:r>
          </w:p>
        </w:tc>
        <w:tc>
          <w:tcPr>
            <w:tcW w:w="9501" w:type="dxa"/>
            <w:gridSpan w:val="3"/>
            <w:tcBorders/>
          </w:tcPr>
          <w:p>
            <w:pPr>
              <w:pStyle w:val="Normal"/>
              <w:rPr/>
            </w:pPr>
            <w:r>
              <w:rPr>
                <w:rFonts w:ascii="Symbol" w:hAnsi="Symbol"/>
                <w:sz w:val="20"/>
              </w:rPr>
              <w:sym w:font="Symbol" w:char="b7"/>
            </w:r>
            <w:r>
              <w:rPr/>
              <w:tab/>
              <w:t>Developed efficient tools for estimating environmental loads on mobile offshore drilling units.</w:t>
            </w:r>
          </w:p>
          <w:p>
            <w:pPr>
              <w:pStyle w:val="Normal"/>
              <w:ind w:hanging="288" w:start="288" w:end="0"/>
              <w:jc w:val="both"/>
              <w:rPr/>
            </w:pPr>
            <w:r>
              <w:rPr>
                <w:rFonts w:ascii="Symbol" w:hAnsi="Symbol"/>
                <w:sz w:val="20"/>
              </w:rPr>
              <w:sym w:font="Symbol" w:char="b7"/>
            </w:r>
            <w:r>
              <w:rPr/>
              <w:tab/>
              <w:t>Generated design curves to optimize vessel selection for a particular geographical location.</w:t>
            </w:r>
          </w:p>
          <w:p>
            <w:pPr>
              <w:pStyle w:val="Normal"/>
              <w:ind w:hanging="288" w:start="288" w:end="0"/>
              <w:jc w:val="both"/>
              <w:rPr/>
            </w:pPr>
            <w:r>
              <w:rPr/>
            </w:r>
          </w:p>
        </w:tc>
      </w:tr>
      <w:tr>
        <w:trPr/>
        <w:tc>
          <w:tcPr>
            <w:tcW w:w="1659" w:type="dxa"/>
            <w:tcBorders/>
          </w:tcPr>
          <w:p>
            <w:pPr>
              <w:pStyle w:val="Normal"/>
              <w:rPr>
                <w:b/>
              </w:rPr>
            </w:pPr>
            <w:r>
              <w:rPr>
                <w:b/>
              </w:rPr>
              <w:t>Personal</w:t>
            </w:r>
          </w:p>
        </w:tc>
        <w:tc>
          <w:tcPr>
            <w:tcW w:w="9501" w:type="dxa"/>
            <w:gridSpan w:val="3"/>
            <w:tcBorders/>
          </w:tcPr>
          <w:p>
            <w:pPr>
              <w:pStyle w:val="Normal"/>
              <w:snapToGrid w:val="false"/>
              <w:jc w:val="both"/>
              <w:rPr/>
            </w:pPr>
            <w:r>
              <w:rPr/>
              <w:t>Born and raised in Warren, NJ.  Graduated top 1% (300 students) from Watchung Hills Regional High School, class of 1990.  Commended National Merit Scholar.  At MIT, member of Alpha Chi Omega National Sorority and vice-president of MIT chapter of the American Society of Civil Engineers.  Society of Women Engineers.  Enjoy horseback riding, skiing, tennis, and traveling.</w:t>
            </w:r>
          </w:p>
        </w:tc>
      </w:tr>
    </w:tbl>
    <w:p>
      <w:pPr>
        <w:pStyle w:val="Normal"/>
        <w:rPr/>
      </w:pPr>
      <w:r>
        <w:rPr/>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Liberation Sans">
    <w:altName w:val="Arial"/>
    <w:charset w:val="01" w:characterSet="utf-8"/>
    <w:family w:val="swiss"/>
    <w:pitch w:val="variable"/>
  </w:font>
  <w:font w:name="Symbol">
    <w:charset w:val="02"/>
    <w:family w:val="auto"/>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Times New Roman" w:cs="CG Times (W1);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2000-01-04T23:59:00Z</dcterms:created>
  <dc:creator>Mark J. Kita</dc:creator>
  <dc:description/>
  <dc:language>en-CA</dc:language>
  <cp:lastModifiedBy>Carl A. Fortin</cp:lastModifiedBy>
  <cp:lastPrinted>2000-01-04T20:53:00Z</cp:lastPrinted>
  <dcterms:modified xsi:type="dcterms:W3CDTF">2000-01-05T00:26:00Z</dcterms:modified>
  <cp:revision>6</cp:revision>
  <dc:subject/>
  <dc:title>ELIZABETH L. FORTIN</dc:title>
</cp:coreProperties>
</file>