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May 4, 2000</w:t>
      </w:r>
    </w:p>
    <w:p>
      <w:pPr>
        <w:pStyle w:val="Normal"/>
        <w:rPr/>
      </w:pPr>
      <w:r>
        <w:rPr/>
      </w:r>
    </w:p>
    <w:p>
      <w:pPr>
        <w:pStyle w:val="Normal"/>
        <w:rPr/>
      </w:pPr>
      <w:r>
        <w:rPr/>
        <w:t>RE:</w:t>
        <w:tab/>
        <w:t xml:space="preserve">GM – Oklahoma City, Truck facility </w:t>
      </w:r>
    </w:p>
    <w:p>
      <w:pPr>
        <w:pStyle w:val="Normal"/>
        <w:rPr/>
      </w:pPr>
      <w:r>
        <w:rPr/>
      </w:r>
    </w:p>
    <w:p>
      <w:pPr>
        <w:pStyle w:val="Normal"/>
        <w:rPr/>
      </w:pPr>
      <w:r>
        <w:rPr/>
        <w:t>Labor Relations Assessment – GM RFP # 99180</w:t>
      </w:r>
    </w:p>
    <w:p>
      <w:pPr>
        <w:pStyle w:val="Normal"/>
        <w:rPr/>
      </w:pPr>
      <w:r>
        <w:rPr/>
      </w:r>
    </w:p>
    <w:p>
      <w:pPr>
        <w:pStyle w:val="Normal"/>
        <w:rPr/>
      </w:pPr>
      <w:r>
        <w:rPr/>
        <w:t xml:space="preserve">RFP to design, build, own, operate, and maintain central utilities at a GM vehicle assembly plant.  This is a total risk load involving the responsibilities for design, engineering, construction, management, coordination, labor, equipment, materials commissioning, start-up, operations and maintenance of the central utilities.  Included is the assumption of existing utility equipment in the powerhouse, wastewater, and pump house. </w:t>
      </w:r>
    </w:p>
    <w:p>
      <w:pPr>
        <w:pStyle w:val="Normal"/>
        <w:rPr/>
      </w:pPr>
      <w:r>
        <w:rPr/>
      </w:r>
    </w:p>
    <w:p>
      <w:pPr>
        <w:pStyle w:val="Normal"/>
        <w:rPr/>
      </w:pPr>
      <w:r>
        <w:rPr/>
        <w:t xml:space="preserve">SEC. 1.1.6 - A responsibility matrix for all project aspects, including labor relations, has assigned accountability between General Motors, Construction Manager, and Central Utility Supplier: As it applies to employment and labor relations risks, including collective bargaining agreements, union organizations and / or recognition, the CUS is assigned the following role:  </w:t>
      </w:r>
    </w:p>
    <w:p>
      <w:pPr>
        <w:pStyle w:val="Normal"/>
        <w:rPr/>
      </w:pPr>
      <w:r>
        <w:rPr/>
        <w:t>All phases:</w:t>
      </w:r>
    </w:p>
    <w:p>
      <w:pPr>
        <w:pStyle w:val="Normal"/>
        <w:rPr/>
      </w:pPr>
      <w:r>
        <w:rPr/>
        <w:tab/>
        <w:t>Labor and materials -  (Responsible Organization)</w:t>
      </w:r>
    </w:p>
    <w:p>
      <w:pPr>
        <w:pStyle w:val="Normal"/>
        <w:rPr/>
      </w:pPr>
      <w:r>
        <w:rPr/>
        <w:t>Preliminary Engineering Phase:</w:t>
      </w:r>
    </w:p>
    <w:p>
      <w:pPr>
        <w:pStyle w:val="Normal"/>
        <w:ind w:start="720" w:end="0"/>
        <w:rPr/>
      </w:pPr>
      <w:r>
        <w:rPr/>
        <w:t>Project Labor Agreement – (Support organization, provides assistance to RO)</w:t>
      </w:r>
    </w:p>
    <w:p>
      <w:pPr>
        <w:pStyle w:val="Normal"/>
        <w:rPr/>
      </w:pPr>
      <w:r>
        <w:rPr/>
        <w:t>Pre-Construction Phase:</w:t>
      </w:r>
    </w:p>
    <w:p>
      <w:pPr>
        <w:pStyle w:val="Normal"/>
        <w:rPr/>
      </w:pPr>
      <w:r>
        <w:rPr/>
        <w:tab/>
        <w:t xml:space="preserve">Implement health &amp; safety program – (Responsible Organization) </w:t>
      </w:r>
    </w:p>
    <w:p>
      <w:pPr>
        <w:pStyle w:val="Normal"/>
        <w:rPr/>
      </w:pPr>
      <w:r>
        <w:rPr/>
        <w:t>Construction Phase:</w:t>
      </w:r>
    </w:p>
    <w:p>
      <w:pPr>
        <w:pStyle w:val="Normal"/>
        <w:rPr/>
      </w:pPr>
      <w:r>
        <w:rPr/>
        <w:tab/>
        <w:t>Maintain health &amp; safety program – (Responsible Organization)</w:t>
      </w:r>
    </w:p>
    <w:p>
      <w:pPr>
        <w:pStyle w:val="Normal"/>
        <w:rPr/>
      </w:pPr>
      <w:r>
        <w:rPr/>
        <w:tab/>
        <w:t>Labor Relations – (Responsible Organization)</w:t>
      </w:r>
    </w:p>
    <w:p>
      <w:pPr>
        <w:pStyle w:val="Normal"/>
        <w:rPr/>
      </w:pPr>
      <w:r>
        <w:rPr/>
        <w:t>Post-Construction Phase:</w:t>
      </w:r>
    </w:p>
    <w:p>
      <w:pPr>
        <w:pStyle w:val="Normal"/>
        <w:rPr/>
      </w:pPr>
      <w:r>
        <w:rPr/>
        <w:tab/>
        <w:t>Commissioning &amp; Start-up – (Responsible Organization)</w:t>
      </w:r>
    </w:p>
    <w:p>
      <w:pPr>
        <w:pStyle w:val="Normal"/>
        <w:rPr/>
      </w:pPr>
      <w:r>
        <w:rPr/>
        <w:tab/>
        <w:t>Process &amp; Facilities equipment, O&amp;M Training – (Responsible Organization)</w:t>
      </w:r>
    </w:p>
    <w:p>
      <w:pPr>
        <w:pStyle w:val="Normal"/>
        <w:rPr/>
      </w:pPr>
      <w:r>
        <w:rPr/>
        <w:tab/>
        <w:t>On-Going Operation &amp; Maintenance – (Responsible Organization)</w:t>
      </w:r>
    </w:p>
    <w:p>
      <w:pPr>
        <w:pStyle w:val="Normal"/>
        <w:rPr/>
      </w:pPr>
      <w:r>
        <w:rPr/>
      </w:r>
    </w:p>
    <w:p>
      <w:pPr>
        <w:pStyle w:val="Normal"/>
        <w:rPr/>
      </w:pPr>
      <w:r>
        <w:rPr/>
        <w:t xml:space="preserve">Enron, in responding to the RFP is positioning to perform as the CUS </w:t>
      </w:r>
    </w:p>
    <w:p>
      <w:pPr>
        <w:pStyle w:val="Normal"/>
        <w:rPr/>
      </w:pPr>
      <w:r>
        <w:rPr/>
      </w:r>
    </w:p>
    <w:p>
      <w:pPr>
        <w:pStyle w:val="Normal"/>
        <w:numPr>
          <w:ilvl w:val="0"/>
          <w:numId w:val="1"/>
        </w:numPr>
        <w:rPr/>
      </w:pPr>
      <w:r>
        <w:rPr/>
        <w:t xml:space="preserve">General Motors will establish a project labor agreement with international and local union units.  It is assumed that this will be a Building and Construction Trades Coalition bargaining body.  GM indicates the PLA will be patterned after the NMA, or National Maintenance Agreement.  Participation in the PLA is required.   The risks emanating from this approach include an obligation to also sign local union agreement(s), term and condition residuals that may extend beyond post construction phase, and limitations extending to offsite fabrication, materials source selection, and transportation or delivery requirements.   Engineering development phase Sec. 1.4.3 stipulates, assume that all construction work will be performed by contracted union labor.    </w:t>
      </w:r>
    </w:p>
    <w:p>
      <w:pPr>
        <w:pStyle w:val="Normal"/>
        <w:rPr/>
      </w:pPr>
      <w:r>
        <w:rPr/>
      </w:r>
    </w:p>
    <w:p>
      <w:pPr>
        <w:pStyle w:val="Normal"/>
        <w:rPr/>
      </w:pPr>
      <w:r>
        <w:rPr/>
      </w:r>
    </w:p>
    <w:p>
      <w:pPr>
        <w:pStyle w:val="Normal"/>
        <w:numPr>
          <w:ilvl w:val="0"/>
          <w:numId w:val="1"/>
        </w:numPr>
        <w:rPr/>
      </w:pPr>
      <w:r>
        <w:rPr/>
        <w:t xml:space="preserve">Construction Phase, Labor Relations Sec. 1.6.7 stipulates CUS is the responsible organization for maintaining communication with representatives of the labor and trade organizations in this project, and to assure harmonious progression of work.  CUS is also charged with working with the CM and acting to facilitate construction trades and subcontractor jurisdiction dispute resolution.  -  </w:t>
      </w:r>
    </w:p>
    <w:p>
      <w:pPr>
        <w:pStyle w:val="Normal"/>
        <w:rPr/>
      </w:pPr>
      <w:r>
        <w:rPr/>
      </w:r>
    </w:p>
    <w:p>
      <w:pPr>
        <w:pStyle w:val="Normal"/>
        <w:numPr>
          <w:ilvl w:val="0"/>
          <w:numId w:val="3"/>
        </w:numPr>
        <w:rPr/>
      </w:pPr>
      <w:r>
        <w:rPr/>
        <w:t xml:space="preserve">Utilities service agreement – Calls for utilizing the existing GM-UAW workforce currently in place: (Sec. 4.04) The GM – UAW Labor Agreement will require the O&amp;M vendor to recognize existing terms and conditions through the term of the Utility Services Agreement.  I believe this will allow the vendor to negotiate manpower and recognition, however only with the UAW, and likely pegged to the UAW local and master Agreements.  GM will pay or reimburse for all hourly wages, overtime, and benefits.  The employees will remain ostensibly, GM workers.  There is little labor risk associated he other than having no control over the workforce terms and conditions.  No productivity gaps or cost margin opportunities should be predicated on implementing revised work rules, reductions in head count, or re-deploying skill sets and classifications.  </w:t>
      </w:r>
    </w:p>
    <w:p>
      <w:pPr>
        <w:pStyle w:val="Normal"/>
        <w:rPr/>
      </w:pPr>
      <w:r>
        <w:rPr/>
      </w:r>
    </w:p>
    <w:p>
      <w:pPr>
        <w:pStyle w:val="Normal"/>
        <w:numPr>
          <w:ilvl w:val="0"/>
          <w:numId w:val="2"/>
        </w:numPr>
        <w:rPr/>
      </w:pPr>
      <w:r>
        <w:rPr/>
        <w:t>Post Construction: There is an obligation for the O&amp;M vendor to sign a National Maintenance Agreement for all outage, turnaround, planned maintenance work that is out of the scope of the GM workforce classifications.  (Sec.65 – GM 1638-DBOO(4/99)</w:t>
      </w:r>
    </w:p>
    <w:p>
      <w:pPr>
        <w:pStyle w:val="Normal"/>
        <w:rPr/>
      </w:pPr>
      <w:r>
        <w:rPr/>
      </w:r>
    </w:p>
    <w:p>
      <w:pPr>
        <w:pStyle w:val="Normal"/>
        <w:rPr/>
      </w:pPr>
      <w:r>
        <w:rPr/>
      </w:r>
    </w:p>
    <w:p>
      <w:pPr>
        <w:pStyle w:val="Normal"/>
        <w:rPr/>
      </w:pPr>
      <w:r>
        <w:rPr/>
        <w:t xml:space="preserve">Rick Johnson </w:t>
      </w:r>
    </w:p>
    <w:p>
      <w:pPr>
        <w:pStyle w:val="Normal"/>
        <w:rPr/>
      </w:pPr>
      <w:r>
        <w:rPr/>
        <w:t>Office of Labor &amp; Employee Relations,</w:t>
      </w:r>
    </w:p>
    <w:p>
      <w:pPr>
        <w:pStyle w:val="Normal"/>
        <w:rPr/>
      </w:pPr>
      <w:r>
        <w:rPr/>
        <w:t xml:space="preserve">Enron Corp. Human Resources. </w:t>
      </w:r>
    </w:p>
    <w:p>
      <w:pPr>
        <w:pStyle w:val="Normal"/>
        <w:rPr/>
      </w:pPr>
      <w:r>
        <w:rPr/>
        <w:t xml:space="preserve">File: opco/gm-okla//01gm.doc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2000-05-04T18:08:00Z</dcterms:created>
  <dc:creator>PGE</dc:creator>
  <dc:description/>
  <dc:language>en-CA</dc:language>
  <cp:lastModifiedBy>PGE</cp:lastModifiedBy>
  <cp:lastPrinted>2000-05-04T15:38:00Z</cp:lastPrinted>
  <dcterms:modified xsi:type="dcterms:W3CDTF">2000-05-04T20:26:00Z</dcterms:modified>
  <cp:revision>3</cp:revision>
  <dc:subject/>
  <dc:title>                                                                                                              May 4, 2000</dc:title>
</cp:coreProperties>
</file>