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Times New Roman" w:hAnsi="Times New Roman" w:cs="Times New Roman"/>
        </w:rPr>
      </w:pPr>
      <w:r>
        <w:drawing>
          <wp:anchor behindDoc="0" distT="0" distB="0" distL="114935" distR="114935" simplePos="0" locked="0" layoutInCell="0" allowOverlap="1" relativeHeight="3">
            <wp:simplePos x="0" y="0"/>
            <wp:positionH relativeFrom="column">
              <wp:posOffset>4623435</wp:posOffset>
            </wp:positionH>
            <wp:positionV relativeFrom="paragraph">
              <wp:posOffset>-20320</wp:posOffset>
            </wp:positionV>
            <wp:extent cx="1122045" cy="1463040"/>
            <wp:effectExtent l="0" t="0" r="0" b="0"/>
            <wp:wrapTopAndBottom/>
            <wp:docPr id="1" name="!BKUDLO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UDLOW" descr="" title=""/>
                    <pic:cNvPicPr>
                      <a:picLocks noChangeAspect="1" noChangeArrowheads="1"/>
                    </pic:cNvPicPr>
                  </pic:nvPicPr>
                  <pic:blipFill>
                    <a:blip r:embed="rId2"/>
                    <a:srcRect l="-19" t="-14" r="-19" b="-14"/>
                    <a:stretch>
                      <a:fillRect/>
                    </a:stretch>
                  </pic:blipFill>
                  <pic:spPr bwMode="auto">
                    <a:xfrm>
                      <a:off x="0" y="0"/>
                      <a:ext cx="1122045" cy="1463040"/>
                    </a:xfrm>
                    <a:prstGeom prst="rect">
                      <a:avLst/>
                    </a:prstGeom>
                    <a:noFill/>
                  </pic:spPr>
                </pic:pic>
              </a:graphicData>
            </a:graphic>
          </wp:anchor>
        </w:drawing>
      </w:r>
      <w:r>
        <w:rPr>
          <w:rFonts w:cs="Times New Roman" w:ascii="Times New Roman" w:hAnsi="Times New Roman"/>
        </w:rPr>
        <w:t>Lawrence Kudlow</w:t>
      </w:r>
    </w:p>
    <w:p>
      <w:pPr>
        <w:pStyle w:val="Normal"/>
        <w:rPr>
          <w:sz w:val="24"/>
        </w:rPr>
      </w:pPr>
      <w:r>
        <w:rPr>
          <w:sz w:val="24"/>
        </w:rPr>
        <w:t>Kudlow &amp; Co.  LLC</w:t>
      </w:r>
    </w:p>
    <w:p>
      <w:pPr>
        <w:pStyle w:val="Normal"/>
        <w:rPr>
          <w:sz w:val="24"/>
        </w:rPr>
      </w:pPr>
      <w:r>
        <w:rPr>
          <w:sz w:val="24"/>
        </w:rPr>
        <w:t>One Dag Hammarskjold Plaza</w:t>
      </w:r>
    </w:p>
    <w:p>
      <w:pPr>
        <w:pStyle w:val="Normal"/>
        <w:rPr/>
      </w:pPr>
      <w:r>
        <w:rPr>
          <w:sz w:val="24"/>
        </w:rPr>
        <w:t>885 Second Avenue, 26</w:t>
      </w:r>
      <w:r>
        <w:rPr>
          <w:sz w:val="24"/>
          <w:vertAlign w:val="superscript"/>
        </w:rPr>
        <w:t>th</w:t>
      </w:r>
      <w:r>
        <w:rPr>
          <w:sz w:val="24"/>
        </w:rPr>
        <w:t xml:space="preserve"> Floor</w:t>
      </w:r>
    </w:p>
    <w:p>
      <w:pPr>
        <w:pStyle w:val="Heading6"/>
        <w:ind w:hanging="0" w:start="0"/>
        <w:rPr/>
      </w:pPr>
      <w:r>
        <w:rPr/>
        <w:t>New York, New York 10017</w:t>
      </w:r>
    </w:p>
    <w:p>
      <w:pPr>
        <w:pStyle w:val="Normal"/>
        <w:rPr>
          <w:sz w:val="24"/>
        </w:rPr>
      </w:pPr>
      <w:r>
        <w:rPr>
          <w:sz w:val="24"/>
        </w:rPr>
        <w:t>212-644-8610 (ph) 212-588-1636</w:t>
      </w:r>
    </w:p>
    <w:p>
      <w:pPr>
        <w:pStyle w:val="Normal"/>
        <w:rPr/>
      </w:pPr>
      <w:r>
        <w:rPr>
          <w:sz w:val="24"/>
        </w:rPr>
        <w:t>lkudlow@kudlow.com</w:t>
        <w:tab/>
      </w:r>
      <w:r>
        <w:rPr/>
        <w:tab/>
      </w:r>
      <w:r>
        <w:rPr>
          <w:sz w:val="18"/>
        </w:rPr>
        <w:tab/>
        <w:tab/>
        <w:tab/>
        <w:tab/>
      </w:r>
    </w:p>
    <w:p>
      <w:pPr>
        <w:pStyle w:val="Heading5"/>
        <w:ind w:hanging="0" w:start="0"/>
        <w:rPr/>
      </w:pPr>
      <w:r>
        <w:rPr/>
        <w:t xml:space="preserve"> </w:t>
      </w:r>
    </w:p>
    <w:p>
      <w:pPr>
        <w:pStyle w:val="Heading5"/>
        <w:ind w:hanging="0" w:start="0"/>
        <w:rPr/>
      </w:pPr>
      <w:r>
        <w:rPr/>
        <w:tab/>
        <w:tab/>
        <w:tab/>
        <w:tab/>
        <w:tab/>
        <w:tab/>
        <w:tab/>
        <w:tab/>
      </w:r>
    </w:p>
    <w:p>
      <w:pPr>
        <w:pStyle w:val="Normal"/>
        <w:ind w:end="-8"/>
        <w:jc w:val="both"/>
        <w:rPr/>
      </w:pPr>
      <w:r>
        <w:rPr>
          <w:b/>
          <w:sz w:val="22"/>
        </w:rPr>
        <w:t>Lawrence Kudlow</w:t>
      </w:r>
      <w:r>
        <w:rPr>
          <w:sz w:val="22"/>
        </w:rPr>
        <w:t xml:space="preserve"> is CEO of Kudlow &amp; Co., LLC, an economic and investment research firm in New York City.</w:t>
      </w:r>
      <w:r>
        <mc:AlternateContent>
          <mc:Choice Requires="wps">
            <w:drawing>
              <wp:anchor behindDoc="0" distT="0" distB="0" distL="114935" distR="114935" simplePos="0" locked="0" layoutInCell="1" allowOverlap="1" relativeHeight="2">
                <wp:simplePos x="0" y="0"/>
                <wp:positionH relativeFrom="column">
                  <wp:posOffset>3026410</wp:posOffset>
                </wp:positionH>
                <wp:positionV relativeFrom="paragraph">
                  <wp:posOffset>-1967865</wp:posOffset>
                </wp:positionV>
                <wp:extent cx="2103120" cy="274320"/>
                <wp:effectExtent l="0" t="0" r="0" b="0"/>
                <wp:wrapNone/>
                <wp:docPr id="2" name="Frame1"/>
                <a:graphic xmlns:a="http://schemas.openxmlformats.org/drawingml/2006/main">
                  <a:graphicData uri="http://schemas.microsoft.com/office/word/2010/wordprocessingShape">
                    <wps:wsp>
                      <wps:cNvSpPr txBox="1"/>
                      <wps:spPr>
                        <a:xfrm>
                          <a:off x="0" y="0"/>
                          <a:ext cx="2103120" cy="274320"/>
                        </a:xfrm>
                        <a:prstGeom prst="rect"/>
                        <a:solidFill>
                          <a:srgbClr val="FFFFFF"/>
                        </a:solidFill>
                      </wps:spPr>
                      <wps:txbx>
                        <w:txbxContent>
                          <w:p>
                            <w:pPr>
                              <w:pStyle w:val="Heading3"/>
                              <w:ind w:hanging="0" w:start="0"/>
                              <w:rPr>
                                <w:rFonts w:ascii="Courier New" w:hAnsi="Courier New" w:cs="Courier New"/>
                                <w:b/>
                                <w:sz w:val="28"/>
                              </w:rPr>
                            </w:pPr>
                            <w:r>
                              <w:rPr>
                                <w:rFonts w:cs="Courier New" w:ascii="Courier New" w:hAnsi="Courier New"/>
                                <w:b/>
                                <w:sz w:val="28"/>
                              </w:rPr>
                            </w:r>
                          </w:p>
                        </w:txbxContent>
                      </wps:txbx>
                      <wps:bodyPr anchor="t" lIns="635" tIns="635" rIns="635" bIns="635">
                        <a:noAutofit/>
                      </wps:bodyPr>
                    </wps:wsp>
                  </a:graphicData>
                </a:graphic>
              </wp:anchor>
            </w:drawing>
          </mc:Choice>
          <mc:Fallback>
            <w:pict>
              <v:rect fillcolor="#FFFFFF" style="position:absolute;rotation:-0;width:165.6pt;height:21.6pt;mso-wrap-distance-left:9.05pt;mso-wrap-distance-right:9.05pt;mso-wrap-distance-top:0pt;mso-wrap-distance-bottom:0pt;margin-top:-154.95pt;mso-position-vertical-relative:text;margin-left:238.3pt;mso-position-horizontal-relative:text">
                <v:textbox inset="0.000694444444444445in,0.000694444444444445in,0.000694444444444445in,0.000694444444444445in">
                  <w:txbxContent>
                    <w:p>
                      <w:pPr>
                        <w:pStyle w:val="Heading3"/>
                        <w:ind w:hanging="0" w:start="0"/>
                        <w:rPr>
                          <w:rFonts w:ascii="Courier New" w:hAnsi="Courier New" w:cs="Courier New"/>
                          <w:b/>
                          <w:sz w:val="28"/>
                        </w:rPr>
                      </w:pPr>
                      <w:r>
                        <w:rPr>
                          <w:rFonts w:cs="Courier New" w:ascii="Courier New" w:hAnsi="Courier New"/>
                          <w:b/>
                          <w:sz w:val="28"/>
                        </w:rPr>
                      </w:r>
                    </w:p>
                  </w:txbxContent>
                </v:textbox>
                <w10:wrap type="none"/>
              </v:rect>
            </w:pict>
          </mc:Fallback>
        </mc:AlternateContent>
      </w:r>
    </w:p>
    <w:p>
      <w:pPr>
        <w:pStyle w:val="Normal"/>
        <w:ind w:end="-1080"/>
        <w:jc w:val="both"/>
        <w:rPr>
          <w:sz w:val="22"/>
        </w:rPr>
      </w:pPr>
      <w:r>
        <w:rPr>
          <w:sz w:val="22"/>
        </w:rPr>
      </w:r>
    </w:p>
    <w:p>
      <w:pPr>
        <w:pStyle w:val="Normal"/>
        <w:ind w:end="-8"/>
        <w:jc w:val="both"/>
        <w:rPr/>
      </w:pPr>
      <w:r>
        <w:rPr>
          <w:sz w:val="22"/>
        </w:rPr>
        <w:t xml:space="preserve">He is economics commentator for CNBC and a regular guest on “Market Wrap,” “Squawkbox” and “Business Center.” He is a contributing editor of </w:t>
      </w:r>
      <w:r>
        <w:rPr>
          <w:i/>
          <w:sz w:val="22"/>
        </w:rPr>
        <w:t>National Review</w:t>
      </w:r>
      <w:r>
        <w:rPr>
          <w:sz w:val="22"/>
        </w:rPr>
        <w:t xml:space="preserve"> magazine, as well as a columnist and economics editor for </w:t>
      </w:r>
      <w:r>
        <w:rPr>
          <w:i/>
          <w:sz w:val="22"/>
        </w:rPr>
        <w:t>National Review Online</w:t>
      </w:r>
      <w:r>
        <w:rPr>
          <w:sz w:val="22"/>
        </w:rPr>
        <w:t>. Mr. Kudlow is a nationally syndicated columnist.</w:t>
      </w:r>
      <w:r>
        <w:rPr>
          <w:i/>
          <w:sz w:val="22"/>
        </w:rPr>
        <w:t xml:space="preserve"> </w:t>
      </w:r>
      <w:r>
        <w:rPr>
          <w:sz w:val="22"/>
        </w:rPr>
        <w:t xml:space="preserve">He is a Brain Trust columnist for </w:t>
      </w:r>
      <w:r>
        <w:rPr>
          <w:i/>
          <w:sz w:val="22"/>
        </w:rPr>
        <w:t>Investor’s Business Daily</w:t>
      </w:r>
      <w:r>
        <w:rPr>
          <w:sz w:val="22"/>
        </w:rPr>
        <w:t xml:space="preserve">. He is also the author of "American Abundance: The New Economic and Moral Prosperity," published by Forbes in January 1998.  </w:t>
      </w:r>
    </w:p>
    <w:p>
      <w:pPr>
        <w:pStyle w:val="Normal"/>
        <w:ind w:end="-8"/>
        <w:jc w:val="both"/>
        <w:rPr>
          <w:sz w:val="22"/>
        </w:rPr>
      </w:pPr>
      <w:r>
        <w:rPr>
          <w:sz w:val="22"/>
        </w:rPr>
      </w:r>
    </w:p>
    <w:p>
      <w:pPr>
        <w:pStyle w:val="Normal"/>
        <w:ind w:end="-8"/>
        <w:jc w:val="both"/>
        <w:rPr/>
      </w:pPr>
      <w:r>
        <w:rPr>
          <w:sz w:val="22"/>
        </w:rPr>
        <w:t xml:space="preserve">He is a regular panelist on </w:t>
      </w:r>
      <w:r>
        <w:rPr>
          <w:i/>
          <w:sz w:val="22"/>
        </w:rPr>
        <w:t>The McLaughlin Group</w:t>
      </w:r>
      <w:r>
        <w:rPr>
          <w:sz w:val="22"/>
        </w:rPr>
        <w:t xml:space="preserve"> and a frequent guest on </w:t>
      </w:r>
      <w:r>
        <w:rPr>
          <w:i/>
          <w:sz w:val="22"/>
        </w:rPr>
        <w:t xml:space="preserve">Hardball with Chris Matthews, </w:t>
      </w:r>
      <w:r>
        <w:rPr>
          <w:sz w:val="22"/>
        </w:rPr>
        <w:t xml:space="preserve">and numerous MSNBC broadcasts.  </w:t>
      </w:r>
    </w:p>
    <w:p>
      <w:pPr>
        <w:pStyle w:val="Normal"/>
        <w:ind w:end="-8"/>
        <w:jc w:val="both"/>
        <w:rPr>
          <w:sz w:val="22"/>
        </w:rPr>
      </w:pPr>
      <w:r>
        <w:rPr>
          <w:sz w:val="22"/>
        </w:rPr>
      </w:r>
    </w:p>
    <w:p>
      <w:pPr>
        <w:pStyle w:val="BodyText"/>
        <w:rPr/>
      </w:pPr>
      <w:r>
        <w:rPr/>
        <w:t>For many years Mr. Kudlow served as chief economist for a number of Wall Street firms.  Recently, Mr. Kudlow was a member of the Bush-Cheney Transition Advisory Committee. During President Reagan’s first term, Mr. Kudlow was the associate director for economics and planning, Office of Management and Budget, Executive Office of the President, where he was engaged in the development of Reagan administration economic and budget policy.  He is a former member of the board of directors of Empower America, a grassroots public policy organization chaired by Jack Kemp, William Bennett and Jeane Kirkpatrick.</w:t>
      </w:r>
    </w:p>
    <w:p>
      <w:pPr>
        <w:pStyle w:val="Normal"/>
        <w:ind w:firstLine="360" w:end="-8"/>
        <w:jc w:val="both"/>
        <w:rPr>
          <w:sz w:val="22"/>
        </w:rPr>
      </w:pPr>
      <w:r>
        <w:rPr>
          <w:sz w:val="22"/>
        </w:rPr>
      </w:r>
    </w:p>
    <w:p>
      <w:pPr>
        <w:pStyle w:val="BlockText"/>
        <w:ind w:start="0" w:end="-8"/>
        <w:rPr>
          <w:sz w:val="22"/>
        </w:rPr>
      </w:pPr>
      <w:r>
        <w:rPr>
          <w:sz w:val="22"/>
        </w:rPr>
        <w:t>In addition, he has testified as an expert witness on economic matters before several congressional committees.  He has also presented testimony at several Republican Governors Conferences.</w:t>
      </w:r>
    </w:p>
    <w:p>
      <w:pPr>
        <w:pStyle w:val="Normal"/>
        <w:ind w:firstLine="360" w:end="-8"/>
        <w:jc w:val="both"/>
        <w:rPr>
          <w:sz w:val="22"/>
        </w:rPr>
      </w:pPr>
      <w:r>
        <w:rPr>
          <w:sz w:val="22"/>
        </w:rPr>
      </w:r>
    </w:p>
    <w:p>
      <w:pPr>
        <w:pStyle w:val="BlockText"/>
        <w:tabs>
          <w:tab w:val="clear" w:pos="720"/>
          <w:tab w:val="left" w:pos="360" w:leader="none"/>
        </w:tabs>
        <w:ind w:start="0" w:end="-8"/>
        <w:rPr>
          <w:sz w:val="22"/>
        </w:rPr>
      </w:pPr>
      <w:r>
        <w:rPr>
          <w:sz w:val="22"/>
        </w:rPr>
        <w:t>Mr. Kudlow began his career as a staff economist at the Federal Reserve Bank of New York, working in the areas of domestic open market operations and bank supervision.</w:t>
      </w:r>
    </w:p>
    <w:p>
      <w:pPr>
        <w:pStyle w:val="Normal"/>
        <w:ind w:firstLine="360" w:end="-8"/>
        <w:jc w:val="both"/>
        <w:rPr>
          <w:sz w:val="22"/>
        </w:rPr>
      </w:pPr>
      <w:r>
        <w:rPr>
          <w:sz w:val="22"/>
        </w:rPr>
      </w:r>
    </w:p>
    <w:p>
      <w:pPr>
        <w:pStyle w:val="BlockText"/>
        <w:ind w:start="0" w:end="-8"/>
        <w:rPr>
          <w:sz w:val="22"/>
        </w:rPr>
      </w:pPr>
      <w:r>
        <w:rPr>
          <w:sz w:val="22"/>
        </w:rPr>
        <w:t>Mr. Kudlow was educated at the University of Rochester and Princeton University’s Woodrow Wilson School of Public and International Affairs. He is a member of the Union League Club, the Capitol Hill Club and the National Women’s Republican Club. Mr. Kudlow is an avid tennis player and golfer. He and his wife Judy live in New York City and Redding, Connecticut.</w:t>
      </w:r>
    </w:p>
    <w:sectPr>
      <w:type w:val="nextPage"/>
      <w:pgSz w:w="12240" w:h="15840"/>
      <w:pgMar w:left="1440" w:right="1440" w:gutter="0" w:header="0" w:top="576" w:footer="0" w:bottom="3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rFonts w:ascii="Letter Gothic" w:hAnsi="Letter Gothic" w:cs="Letter Gothic"/>
      <w:b/>
      <w:sz w:val="40"/>
    </w:rPr>
  </w:style>
  <w:style w:type="paragraph" w:styleId="Heading3">
    <w:name w:val="heading 3"/>
    <w:basedOn w:val="Normal"/>
    <w:next w:val="Normal"/>
    <w:qFormat/>
    <w:pPr>
      <w:keepNext w:val="true"/>
      <w:numPr>
        <w:ilvl w:val="2"/>
        <w:numId w:val="1"/>
      </w:numPr>
      <w:jc w:val="end"/>
      <w:outlineLvl w:val="2"/>
    </w:pPr>
    <w:rPr>
      <w:sz w:val="24"/>
      <w:vertAlign w:val="superscript"/>
    </w:rPr>
  </w:style>
  <w:style w:type="paragraph" w:styleId="Heading4">
    <w:name w:val="heading 4"/>
    <w:basedOn w:val="Normal"/>
    <w:next w:val="Normal"/>
    <w:qFormat/>
    <w:pPr>
      <w:keepNext w:val="true"/>
      <w:numPr>
        <w:ilvl w:val="3"/>
        <w:numId w:val="1"/>
      </w:numPr>
      <w:outlineLvl w:val="3"/>
    </w:pPr>
    <w:rPr>
      <w:rFonts w:ascii="Courier New" w:hAnsi="Courier New" w:cs="Courier New"/>
      <w:b/>
      <w:sz w:val="24"/>
    </w:rPr>
  </w:style>
  <w:style w:type="paragraph" w:styleId="Heading5">
    <w:name w:val="heading 5"/>
    <w:basedOn w:val="Normal"/>
    <w:next w:val="Normal"/>
    <w:qFormat/>
    <w:pPr>
      <w:keepNext w:val="true"/>
      <w:numPr>
        <w:ilvl w:val="4"/>
        <w:numId w:val="1"/>
      </w:numPr>
      <w:outlineLvl w:val="4"/>
    </w:pPr>
    <w:rPr>
      <w:b/>
      <w:sz w:val="32"/>
    </w:rPr>
  </w:style>
  <w:style w:type="paragraph" w:styleId="Heading6">
    <w:name w:val="heading 6"/>
    <w:basedOn w:val="Normal"/>
    <w:next w:val="Normal"/>
    <w:qFormat/>
    <w:pPr>
      <w:keepNext w:val="true"/>
      <w:numPr>
        <w:ilvl w:val="5"/>
        <w:numId w:val="1"/>
      </w:numPr>
      <w:outlineLvl w:val="5"/>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8"/>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80" w:end="-108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2001-08-15T12:45:00Z</dcterms:created>
  <dc:creator>VARGAS</dc:creator>
  <dc:description/>
  <dc:language>en-CA</dc:language>
  <cp:lastModifiedBy>dhitchc</cp:lastModifiedBy>
  <cp:lastPrinted>2001-05-21T12:28:00Z</cp:lastPrinted>
  <dcterms:modified xsi:type="dcterms:W3CDTF">2001-08-15T12:45:00Z</dcterms:modified>
  <cp:revision>2</cp:revision>
  <dc:subject/>
  <dc:title> </dc:title>
</cp:coreProperties>
</file>