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4698" w:type="dxa"/>
        <w:jc w:val="start"/>
        <w:tblInd w:w="0" w:type="dxa"/>
        <w:tblLayout w:type="fixed"/>
        <w:tblCellMar>
          <w:top w:w="0" w:type="dxa"/>
          <w:start w:w="108" w:type="dxa"/>
          <w:bottom w:w="0" w:type="dxa"/>
          <w:end w:w="108" w:type="dxa"/>
        </w:tblCellMar>
      </w:tblPr>
      <w:tblGrid>
        <w:gridCol w:w="2268"/>
        <w:gridCol w:w="2430"/>
      </w:tblGrid>
      <w:tr>
        <w:trPr/>
        <w:tc>
          <w:tcPr>
            <w:tcW w:w="2268" w:type="dxa"/>
            <w:tcBorders/>
          </w:tcPr>
          <w:p>
            <w:pPr>
              <w:pStyle w:val="Footer"/>
              <w:tabs>
                <w:tab w:val="clear" w:pos="4320"/>
                <w:tab w:val="clear" w:pos="8640"/>
              </w:tabs>
              <w:spacing w:before="20" w:after="0"/>
              <w:rPr>
                <w:rFonts w:ascii="Times New Roman" w:hAnsi="Times New Roman" w:cs="Times New Roman"/>
              </w:rPr>
            </w:pPr>
            <w:r>
              <w:rPr>
                <w:rFonts w:cs="Times New Roman" w:ascii="Times New Roman" w:hAnsi="Times New Roman"/>
              </w:rPr>
              <w:drawing>
                <wp:inline distT="0" distB="0" distL="0" distR="0">
                  <wp:extent cx="1302385" cy="27813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0" t="-45" r="-10" b="-45"/>
                          <a:stretch>
                            <a:fillRect/>
                          </a:stretch>
                        </pic:blipFill>
                        <pic:spPr bwMode="auto">
                          <a:xfrm>
                            <a:off x="0" y="0"/>
                            <a:ext cx="1302385" cy="278130"/>
                          </a:xfrm>
                          <a:prstGeom prst="rect">
                            <a:avLst/>
                          </a:prstGeom>
                          <a:noFill/>
                        </pic:spPr>
                      </pic:pic>
                    </a:graphicData>
                  </a:graphic>
                </wp:inline>
              </w:drawing>
            </w:r>
          </w:p>
        </w:tc>
        <w:tc>
          <w:tcPr>
            <w:tcW w:w="2430" w:type="dxa"/>
            <w:tcBorders/>
          </w:tcPr>
          <w:p>
            <w:pPr>
              <w:pStyle w:val="Normal"/>
              <w:rPr>
                <w:rFonts w:ascii="Times New Roman" w:hAnsi="Times New Roman" w:cs="Times New Roman"/>
              </w:rPr>
            </w:pPr>
            <w:r>
              <w:rPr>
                <w:rFonts w:cs="Times New Roman" w:ascii="Times New Roman" w:hAnsi="Times New Roman"/>
                <w:sz w:val="22"/>
              </w:rPr>
              <w:t xml:space="preserve">NORTH AMERICA </w:t>
            </w:r>
          </w:p>
          <w:p>
            <w:pPr>
              <w:pStyle w:val="Normal"/>
              <w:rPr>
                <w:rFonts w:ascii="Times New Roman" w:hAnsi="Times New Roman" w:cs="Times New Roman"/>
              </w:rPr>
            </w:pPr>
            <w:r>
              <w:rPr>
                <w:rFonts w:cs="Times New Roman" w:ascii="Times New Roman" w:hAnsi="Times New Roman"/>
                <w:i/>
                <w:sz w:val="16"/>
              </w:rPr>
              <w:t>W</w:t>
            </w:r>
            <w:r>
              <w:rPr>
                <w:rFonts w:cs="Times New Roman" w:ascii="Times New Roman" w:hAnsi="Times New Roman"/>
                <w:i/>
                <w:sz w:val="12"/>
              </w:rPr>
              <w:t>ORLDWIDE</w:t>
            </w:r>
            <w:r>
              <w:rPr>
                <w:rFonts w:cs="Times New Roman" w:ascii="Times New Roman" w:hAnsi="Times New Roman"/>
                <w:i/>
              </w:rPr>
              <w:t xml:space="preserve"> </w:t>
            </w:r>
            <w:r>
              <w:rPr>
                <w:rFonts w:cs="Times New Roman" w:ascii="Times New Roman" w:hAnsi="Times New Roman"/>
                <w:i/>
                <w:sz w:val="16"/>
              </w:rPr>
              <w:t>E</w:t>
            </w:r>
            <w:r>
              <w:rPr>
                <w:rFonts w:cs="Times New Roman" w:ascii="Times New Roman" w:hAnsi="Times New Roman"/>
                <w:i/>
                <w:sz w:val="12"/>
              </w:rPr>
              <w:t>NERGY</w:t>
            </w:r>
            <w:r>
              <w:rPr>
                <w:rFonts w:cs="Times New Roman" w:ascii="Times New Roman" w:hAnsi="Times New Roman"/>
                <w:i/>
              </w:rPr>
              <w:t xml:space="preserve"> </w:t>
            </w:r>
            <w:r>
              <w:rPr>
                <w:rFonts w:cs="Times New Roman" w:ascii="Times New Roman" w:hAnsi="Times New Roman"/>
                <w:i/>
                <w:sz w:val="16"/>
              </w:rPr>
              <w:t>S</w:t>
            </w:r>
            <w:r>
              <w:rPr>
                <w:rFonts w:cs="Times New Roman" w:ascii="Times New Roman" w:hAnsi="Times New Roman"/>
                <w:i/>
                <w:sz w:val="12"/>
              </w:rPr>
              <w:t>OLUTIONS</w:t>
            </w:r>
          </w:p>
        </w:tc>
      </w:tr>
    </w:tbl>
    <w:p>
      <w:pPr>
        <w:pStyle w:val="Normal"/>
        <w:rPr>
          <w:rFonts w:ascii="Times New Roman" w:hAnsi="Times New Roman" w:cs="Times New Roman"/>
          <w:sz w:val="22"/>
        </w:rPr>
      </w:pPr>
      <w:r>
        <w:rPr>
          <w:rFonts w:cs="Times New Roman" w:ascii="Times New Roman" w:hAnsi="Times New Roman"/>
          <w:sz w:val="22"/>
        </w:rPr>
      </w:r>
    </w:p>
    <w:p>
      <w:pPr>
        <w:pStyle w:val="Normal"/>
        <w:tabs>
          <w:tab w:val="clear" w:pos="720"/>
          <w:tab w:val="left" w:pos="6480" w:leader="none"/>
        </w:tabs>
        <w:rPr>
          <w:rFonts w:ascii="Times New Roman" w:hAnsi="Times New Roman" w:cs="Times New Roman"/>
          <w:b/>
          <w:sz w:val="28"/>
        </w:rPr>
      </w:pPr>
      <w:r>
        <w:rPr>
          <w:rFonts w:cs="Times New Roman" w:ascii="Times New Roman" w:hAnsi="Times New Roman"/>
          <w:b/>
          <w:sz w:val="28"/>
        </w:rPr>
        <w:tab/>
        <w:t>Interoffice</w:t>
      </w:r>
    </w:p>
    <w:p>
      <w:pPr>
        <w:pStyle w:val="Normal"/>
        <w:tabs>
          <w:tab w:val="clear" w:pos="720"/>
          <w:tab w:val="left" w:pos="6480" w:leader="none"/>
        </w:tabs>
        <w:rPr>
          <w:rFonts w:ascii="Times New Roman" w:hAnsi="Times New Roman" w:cs="Times New Roman"/>
        </w:rPr>
      </w:pPr>
      <w:r>
        <w:rPr>
          <w:rFonts w:cs="Times New Roman" w:ascii="Times New Roman" w:hAnsi="Times New Roman"/>
          <w:b/>
          <w:sz w:val="28"/>
        </w:rPr>
        <w:tab/>
        <w:t>Memorandum</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To:</w:t>
        <w:tab/>
        <w:tab/>
        <w:t>Clement Abrams</w:t>
        <w:tab/>
        <w:tab/>
        <w:tab/>
        <w:tab/>
        <w:t>Date:</w:t>
      </w:r>
    </w:p>
    <w:p>
      <w:pPr>
        <w:pStyle w:val="Normal"/>
        <w:tabs>
          <w:tab w:val="clear" w:pos="720"/>
          <w:tab w:val="right" w:pos="900" w:leader="none"/>
        </w:tabs>
        <w:ind w:hanging="1530" w:start="1530" w:end="0"/>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From:</w:t>
        <w:tab/>
        <w:tab/>
        <w:t>Marie Heard</w:t>
        <w:tab/>
        <w:tab/>
        <w:tab/>
        <w:tab/>
        <w:tab/>
        <w:t>Department:</w:t>
        <w:tab/>
        <w:t>ENA Legal</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Subject:</w:t>
        <w:tab/>
        <w:t>Enron Corp. Guaranty – Uecomm Operations Pty Limited</w:t>
      </w:r>
    </w:p>
    <w:p>
      <w:pPr>
        <w:pStyle w:val="Normal"/>
        <w:pBdr>
          <w:top w:val="single" w:sz="12" w:space="1" w:color="000000"/>
        </w:pBdr>
        <w:rPr>
          <w:rFonts w:ascii="Times New Roman" w:hAnsi="Times New Roman" w:cs="Times New Roman"/>
          <w:sz w:val="24"/>
        </w:rPr>
      </w:pPr>
      <w:r>
        <w:rPr>
          <w:rFonts w:cs="Times New Roman" w:ascii="Times New Roman" w:hAnsi="Times New Roman"/>
          <w:sz w:val="24"/>
        </w:rPr>
      </w:r>
    </w:p>
    <w:p>
      <w:pPr>
        <w:pStyle w:val="Normal"/>
        <w:pBdr>
          <w:top w:val="single" w:sz="12" w:space="1" w:color="000000"/>
        </w:pBdr>
        <w:rPr/>
      </w:pPr>
      <w:r>
        <w:rPr>
          <w:rFonts w:cs="Times New Roman" w:ascii="Times New Roman" w:hAnsi="Times New Roman"/>
          <w:sz w:val="24"/>
        </w:rPr>
        <w:t xml:space="preserve">Attached for your preparation is the form of </w:t>
      </w:r>
      <w:r>
        <w:rPr>
          <w:rFonts w:cs="Times New Roman" w:ascii="Times New Roman" w:hAnsi="Times New Roman"/>
          <w:b/>
          <w:sz w:val="24"/>
        </w:rPr>
        <w:t>Enron Corp. Guaranty</w:t>
      </w:r>
      <w:r>
        <w:rPr>
          <w:rFonts w:cs="Times New Roman" w:ascii="Times New Roman" w:hAnsi="Times New Roman"/>
          <w:sz w:val="24"/>
        </w:rPr>
        <w:t xml:space="preserve"> in favor of the referenced Counterparty, which guarantees the obligations of Enron Broadband Services Asia/Pacific Pte Ltd. under a Master Agreement.  Once prepared, please have the </w:t>
      </w:r>
      <w:r>
        <w:rPr>
          <w:rFonts w:cs="Times New Roman" w:ascii="Times New Roman" w:hAnsi="Times New Roman"/>
          <w:b/>
          <w:sz w:val="24"/>
        </w:rPr>
        <w:t xml:space="preserve">Guaranty </w:t>
      </w:r>
      <w:r>
        <w:rPr>
          <w:rFonts w:cs="Times New Roman" w:ascii="Times New Roman" w:hAnsi="Times New Roman"/>
          <w:sz w:val="24"/>
        </w:rPr>
        <w:t>executed and returned to me (EB3803B).</w:t>
      </w:r>
    </w:p>
    <w:p>
      <w:pPr>
        <w:pStyle w:val="Normal"/>
        <w:pBdr>
          <w:top w:val="single" w:sz="12" w:space="1" w:color="000000"/>
        </w:pBdr>
        <w:rPr>
          <w:rFonts w:ascii="Times New Roman" w:hAnsi="Times New Roman" w:cs="Times New Roman"/>
          <w:sz w:val="24"/>
        </w:rPr>
      </w:pPr>
      <w:r>
        <w:rPr>
          <w:rFonts w:cs="Times New Roman" w:ascii="Times New Roman" w:hAnsi="Times New Roman"/>
          <w:sz w:val="24"/>
        </w:rPr>
      </w:r>
    </w:p>
    <w:p>
      <w:pPr>
        <w:pStyle w:val="Normal"/>
        <w:pBdr>
          <w:top w:val="single" w:sz="12" w:space="1" w:color="000000"/>
        </w:pBdr>
        <w:rPr>
          <w:rFonts w:ascii="Times New Roman" w:hAnsi="Times New Roman" w:cs="Times New Roman"/>
          <w:sz w:val="24"/>
        </w:rPr>
      </w:pPr>
      <w:r>
        <w:rPr>
          <w:rFonts w:cs="Times New Roman" w:ascii="Times New Roman" w:hAnsi="Times New Roman"/>
          <w:sz w:val="24"/>
        </w:rPr>
        <w:t>Please call me at x33907 to pick up the documents or if you have any questions.  Thank you for your assistance in this matter.</w:t>
      </w:r>
    </w:p>
    <w:p>
      <w:pPr>
        <w:sectPr>
          <w:footerReference w:type="default" r:id="rId3"/>
          <w:type w:val="nextPage"/>
          <w:pgSz w:w="12240" w:h="15840"/>
          <w:pgMar w:left="1440" w:right="1440" w:gutter="0" w:header="0" w:top="1440" w:footer="720" w:bottom="1440"/>
          <w:pgNumType w:fmt="decimal"/>
          <w:formProt w:val="false"/>
          <w:textDirection w:val="lrTb"/>
          <w:docGrid w:type="default" w:linePitch="360" w:charSpace="0"/>
        </w:sectPr>
        <w:pStyle w:val="Normal"/>
        <w:rPr>
          <w:rFonts w:ascii="Times New Roman" w:hAnsi="Times New Roman" w:cs="Times New Roman"/>
          <w:sz w:val="24"/>
        </w:rPr>
      </w:pPr>
      <w:r>
        <w:rPr>
          <w:rFonts w:cs="Times New Roman" w:ascii="Times New Roman" w:hAnsi="Times New Roman"/>
          <w:sz w:val="24"/>
        </w:rPr>
      </w:r>
    </w:p>
    <w:p>
      <w:pPr>
        <w:pStyle w:val="BodyText"/>
        <w:numPr>
          <w:ilvl w:val="0"/>
          <w:numId w:val="0"/>
        </w:numPr>
        <w:jc w:val="center"/>
        <w:outlineLvl w:val="0"/>
        <w:rPr>
          <w:b/>
          <w:sz w:val="22"/>
        </w:rPr>
      </w:pPr>
      <w:r>
        <w:rPr>
          <w:b/>
          <w:sz w:val="22"/>
        </w:rPr>
        <w:t>GUARANTY</w:t>
      </w:r>
    </w:p>
    <w:p>
      <w:pPr>
        <w:pStyle w:val="BodyText"/>
        <w:numPr>
          <w:ilvl w:val="0"/>
          <w:numId w:val="0"/>
        </w:numPr>
        <w:jc w:val="center"/>
        <w:outlineLvl w:val="0"/>
        <w:rPr>
          <w:b/>
          <w:sz w:val="22"/>
        </w:rPr>
      </w:pPr>
      <w:r>
        <w:rPr>
          <w:b/>
          <w:sz w:val="22"/>
        </w:rPr>
      </w:r>
    </w:p>
    <w:p>
      <w:pPr>
        <w:pStyle w:val="BodyText"/>
        <w:numPr>
          <w:ilvl w:val="0"/>
          <w:numId w:val="0"/>
        </w:numPr>
        <w:jc w:val="center"/>
        <w:outlineLvl w:val="0"/>
        <w:rPr>
          <w:b/>
          <w:sz w:val="22"/>
        </w:rPr>
      </w:pPr>
      <w:r>
        <w:rPr>
          <w:b/>
          <w:sz w:val="22"/>
        </w:rPr>
        <w:t>ENRON CORP.</w:t>
      </w:r>
    </w:p>
    <w:p>
      <w:pPr>
        <w:pStyle w:val="Normal"/>
        <w:suppressAutoHyphens w:val="true"/>
        <w:rPr>
          <w:b/>
          <w:spacing w:val="-2"/>
          <w:sz w:val="22"/>
        </w:rPr>
      </w:pPr>
      <w:r>
        <w:rPr>
          <w:b/>
          <w:spacing w:val="-2"/>
          <w:sz w:val="22"/>
        </w:rPr>
      </w:r>
    </w:p>
    <w:p>
      <w:pPr>
        <w:pStyle w:val="Justified"/>
        <w:rPr>
          <w:rFonts w:ascii="Times New Roman" w:hAnsi="Times New Roman" w:cs="Times New Roman"/>
          <w:sz w:val="22"/>
        </w:rPr>
      </w:pPr>
      <w:r>
        <w:rPr>
          <w:rFonts w:cs="Times New Roman" w:ascii="Times New Roman" w:hAnsi="Times New Roman"/>
          <w:sz w:val="22"/>
        </w:rPr>
        <w:t>This Guaranty Agreement (this “Guaranty”), dated as of March 23, 2001, is made and entered into by Enron Corp., an Oregon corporation (“Guarantor”).</w:t>
      </w:r>
    </w:p>
    <w:p>
      <w:pPr>
        <w:pStyle w:val="BodyText"/>
        <w:numPr>
          <w:ilvl w:val="0"/>
          <w:numId w:val="0"/>
        </w:numPr>
        <w:jc w:val="center"/>
        <w:outlineLvl w:val="0"/>
        <w:rPr>
          <w:b/>
          <w:sz w:val="22"/>
        </w:rPr>
      </w:pPr>
      <w:r>
        <w:rPr>
          <w:b/>
          <w:sz w:val="22"/>
        </w:rPr>
        <w:t>W I T N E S S E T H:</w:t>
      </w:r>
    </w:p>
    <w:p>
      <w:pPr>
        <w:pStyle w:val="BodyText"/>
        <w:jc w:val="center"/>
        <w:rPr>
          <w:b/>
          <w:sz w:val="22"/>
        </w:rPr>
      </w:pPr>
      <w:r>
        <w:rPr>
          <w:b/>
          <w:sz w:val="22"/>
        </w:rPr>
      </w:r>
    </w:p>
    <w:p>
      <w:pPr>
        <w:pStyle w:val="Justified"/>
        <w:ind w:firstLine="720" w:end="0"/>
        <w:rPr/>
      </w:pPr>
      <w:r>
        <w:rPr>
          <w:rFonts w:cs="Times New Roman" w:ascii="Times New Roman" w:hAnsi="Times New Roman"/>
          <w:spacing w:val="-2"/>
          <w:sz w:val="22"/>
        </w:rPr>
        <w:t xml:space="preserve">WHEREAS, </w:t>
      </w:r>
      <w:r>
        <w:rPr>
          <w:rFonts w:cs="Times New Roman" w:ascii="Times New Roman" w:hAnsi="Times New Roman"/>
          <w:sz w:val="22"/>
        </w:rPr>
        <w:t>Enron Broadband Services Asia/Pacific Pte Ltd. (the “Company”) will enter into transactions related to the purchase and sale of Products with Uecomm Operations Pty Limited (“Counterparty”), which transactions will be evidenced by one or more confirmations and/or master agreements, including without limitation, the Master Agreement of even date herewith (the “Master Agreement”)</w:t>
      </w:r>
      <w:r>
        <w:rPr>
          <w:rFonts w:cs="Times New Roman" w:ascii="Times New Roman" w:hAnsi="Times New Roman"/>
          <w:color w:val="FF0000"/>
          <w:sz w:val="22"/>
        </w:rPr>
        <w:t xml:space="preserve"> </w:t>
      </w:r>
      <w:r>
        <w:rPr>
          <w:rFonts w:cs="Times New Roman" w:ascii="Times New Roman" w:hAnsi="Times New Roman"/>
          <w:sz w:val="22"/>
        </w:rPr>
        <w:t xml:space="preserve">(all such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w:t>
      </w:r>
      <w:r>
        <w:rPr>
          <w:rFonts w:cs="Times New Roman" w:ascii="Times New Roman" w:hAnsi="Times New Roman"/>
          <w:spacing w:val="-2"/>
          <w:sz w:val="22"/>
        </w:rPr>
        <w:t>and</w:t>
      </w:r>
    </w:p>
    <w:p>
      <w:pPr>
        <w:pStyle w:val="Justified"/>
        <w:ind w:firstLine="720" w:end="0"/>
        <w:rPr>
          <w:rFonts w:ascii="Times New Roman" w:hAnsi="Times New Roman" w:cs="Times New Roman"/>
          <w:spacing w:val="-2"/>
          <w:sz w:val="22"/>
        </w:rPr>
      </w:pPr>
      <w:r>
        <w:rPr>
          <w:rFonts w:cs="Times New Roman" w:ascii="Times New Roman" w:hAnsi="Times New Roman"/>
          <w:spacing w:val="-2"/>
          <w:sz w:val="22"/>
        </w:rPr>
        <w:t>WHEREAS, Guarantor will directly or indirectly benefit from the transactions to be entered into between the Company and Counterparty..</w:t>
      </w:r>
    </w:p>
    <w:p>
      <w:pPr>
        <w:pStyle w:val="Justified"/>
        <w:ind w:firstLine="720" w:end="0"/>
        <w:rPr>
          <w:rFonts w:ascii="Times New Roman" w:hAnsi="Times New Roman" w:cs="Times New Roman"/>
          <w:spacing w:val="-2"/>
          <w:sz w:val="22"/>
        </w:rPr>
      </w:pPr>
      <w:r>
        <w:rPr>
          <w:rFonts w:cs="Times New Roman" w:ascii="Times New Roman" w:hAnsi="Times New Roman"/>
          <w:spacing w:val="-2"/>
          <w:sz w:val="22"/>
        </w:rPr>
        <w:t>NOW THEREFORE, in consideration of Counterparty entering into the Contract, Guarantor hereby covenants and agrees as follows:</w:t>
      </w:r>
    </w:p>
    <w:p>
      <w:pPr>
        <w:pStyle w:val="Justified"/>
        <w:ind w:firstLine="720" w:end="0"/>
        <w:rPr/>
      </w:pPr>
      <w:r>
        <w:rPr>
          <w:rFonts w:cs="Times New Roman" w:ascii="Times New Roman" w:hAnsi="Times New Roman"/>
          <w:spacing w:val="-2"/>
          <w:sz w:val="22"/>
        </w:rPr>
        <w:t>1.</w:t>
        <w:tab/>
      </w:r>
      <w:r>
        <w:rPr>
          <w:rFonts w:cs="Times New Roman" w:ascii="Times New Roman" w:hAnsi="Times New Roman"/>
          <w:spacing w:val="-2"/>
          <w:sz w:val="22"/>
          <w:u w:val="single"/>
        </w:rPr>
        <w:t>GUARANTY</w:t>
      </w:r>
      <w:r>
        <w:rPr>
          <w:rFonts w:cs="Times New Roman" w:ascii="Times New Roman" w:hAnsi="Times New Roman"/>
          <w:spacing w:val="-2"/>
          <w:sz w:val="22"/>
        </w:rPr>
        <w:t>.  Subject to the provisions hereof, Guarantor hereby irrevocably and unconditionally guarantees the timely payment when due of the obligations of Company and any Affiliate (as defined in the Contract) of Company or any other entity to whom Company shall assign, pledge or transfer such obligations pursuant to Section 10.4 of the Contract (the “Obligations”) to Counterparty in accordance with the Contract.  Upon an assignment, pledge or transfer of the Obligations by Company pursuant to Section 10.4 of the Contract, all references herein to “Company” shall be deemed to be references to the Affiliate (as defined in the Contract) of Company or the other entity to whom Company has so assigned, pledged or transferred the Obligations.  To the extent that Company shall fail to pay any Obligations, Guarantor shall promptly pay to Counterparty the amount due.  This Guaranty shall constitute a guaranty of payment and not of collection or performance.  The liability of Guarantor under the Guaranty shall be subject to the following:</w:t>
      </w:r>
    </w:p>
    <w:p>
      <w:pPr>
        <w:pStyle w:val="Justified"/>
        <w:ind w:firstLine="720" w:end="0"/>
        <w:rPr>
          <w:rFonts w:ascii="Times New Roman" w:hAnsi="Times New Roman" w:cs="Times New Roman"/>
          <w:spacing w:val="-2"/>
          <w:sz w:val="22"/>
        </w:rPr>
      </w:pPr>
      <w:r>
        <w:rPr>
          <w:rFonts w:cs="Times New Roman" w:ascii="Times New Roman" w:hAnsi="Times New Roman"/>
          <w:spacing w:val="-2"/>
          <w:sz w:val="22"/>
        </w:rPr>
        <w:t>(a)</w:t>
        <w:tab/>
        <w:t>Guarantor’s liability hereunder shall be and is specifically limited to payments expressly required to be made in accordance with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Justified"/>
        <w:ind w:firstLine="720" w:end="0"/>
        <w:rPr>
          <w:rFonts w:ascii="Times New Roman" w:hAnsi="Times New Roman" w:cs="Times New Roman"/>
          <w:spacing w:val="-2"/>
          <w:sz w:val="22"/>
        </w:rPr>
      </w:pPr>
      <w:r>
        <w:rPr>
          <w:rFonts w:cs="Times New Roman" w:ascii="Times New Roman" w:hAnsi="Times New Roman"/>
          <w:spacing w:val="-2"/>
          <w:sz w:val="22"/>
        </w:rPr>
        <w:t>(b)</w:t>
        <w:tab/>
        <w:t>The aggregate amount payable under this Guaranty shall not exceed ten million AUD (10,000,000).</w:t>
      </w:r>
    </w:p>
    <w:p>
      <w:pPr>
        <w:pStyle w:val="Justified"/>
        <w:ind w:firstLine="720" w:end="0"/>
        <w:rPr/>
      </w:pPr>
      <w:r>
        <w:rPr>
          <w:rFonts w:cs="Times New Roman" w:ascii="Times New Roman" w:hAnsi="Times New Roman"/>
          <w:spacing w:val="-2"/>
          <w:sz w:val="22"/>
        </w:rPr>
        <w:t>2.</w:t>
        <w:tab/>
      </w:r>
      <w:r>
        <w:rPr>
          <w:rFonts w:cs="Times New Roman" w:ascii="Times New Roman" w:hAnsi="Times New Roman"/>
          <w:spacing w:val="-2"/>
          <w:sz w:val="22"/>
          <w:u w:val="single"/>
        </w:rPr>
        <w:t>DEMANDS AND NOTICE</w:t>
      </w:r>
      <w:r>
        <w:rPr>
          <w:rFonts w:cs="Times New Roman" w:ascii="Times New Roman" w:hAnsi="Times New Roman"/>
          <w:spacing w:val="-2"/>
          <w:sz w:val="22"/>
        </w:rPr>
        <w:t>.  If Company fails or refuses to pay any Obligations, Counterparty shall notify Company in writing of the manner in which Company has failed to pay and demand that payment be made by Company.  If Company’s failure or refusal to pay continues for a period of fifteen (15) days after the date of Counterparty’s notice to Company, and Counterparty has elected to exercise its rights under this Guaranty, Counterparty shall make a demand upon Guarantor (hereinafter referred to as a “Payment Demand”).  A Payment Demand shall be in writing and shall reasonably and briefly specify in what manner and what amount Company has failed to pay and shall include an explanation of why such payment is due, with a specific statement that Counterparty is calling upon Guarantor to pay under this Guaranty.  A Payment Demand satisfying the foregoing requirements shall be deemed sufficient notice to Guarantor that it must pay the Obligations.  A single written Payment Demand shall be effective as to any specific default during the continuance of such default, until Company or Guarantor has cured such default, and additional written demands concerning such default shall not be required until such default is cured.</w:t>
      </w:r>
    </w:p>
    <w:p>
      <w:pPr>
        <w:pStyle w:val="Justified"/>
        <w:ind w:firstLine="720" w:end="0"/>
        <w:rPr/>
      </w:pPr>
      <w:r>
        <w:rPr>
          <w:rFonts w:cs="Times New Roman" w:ascii="Times New Roman" w:hAnsi="Times New Roman"/>
          <w:spacing w:val="-2"/>
          <w:sz w:val="22"/>
        </w:rPr>
        <w:t>3.</w:t>
        <w:tab/>
      </w:r>
      <w:r>
        <w:rPr>
          <w:rFonts w:cs="Times New Roman" w:ascii="Times New Roman" w:hAnsi="Times New Roman"/>
          <w:spacing w:val="-2"/>
          <w:sz w:val="22"/>
          <w:u w:val="single"/>
        </w:rPr>
        <w:t>REPRESENTATIONS AND WARRANTIES</w:t>
      </w:r>
      <w:r>
        <w:rPr>
          <w:rFonts w:cs="Times New Roman" w:ascii="Times New Roman" w:hAnsi="Times New Roman"/>
          <w:spacing w:val="-2"/>
          <w:sz w:val="22"/>
        </w:rPr>
        <w:t>.  Guarantor represents and warrants that:</w:t>
      </w:r>
    </w:p>
    <w:p>
      <w:pPr>
        <w:pStyle w:val="Justified"/>
        <w:ind w:firstLine="720" w:end="0"/>
        <w:rPr>
          <w:rFonts w:ascii="Times New Roman" w:hAnsi="Times New Roman" w:cs="Times New Roman"/>
          <w:spacing w:val="-2"/>
          <w:sz w:val="22"/>
        </w:rPr>
      </w:pPr>
      <w:r>
        <w:rPr>
          <w:rFonts w:cs="Times New Roman" w:ascii="Times New Roman" w:hAnsi="Times New Roman"/>
          <w:spacing w:val="-2"/>
          <w:sz w:val="22"/>
        </w:rPr>
        <w:t>(a)</w:t>
        <w:tab/>
        <w:t>it is a corporation duly organized and validly existing under the laws of the State of Oregon and has the corporate power and authority to execute, deliver and carry out the terms and provisions of the Guaranty;</w:t>
      </w:r>
    </w:p>
    <w:p>
      <w:pPr>
        <w:pStyle w:val="Justified"/>
        <w:ind w:firstLine="720" w:end="0"/>
        <w:rPr>
          <w:rFonts w:ascii="Times New Roman" w:hAnsi="Times New Roman" w:cs="Times New Roman"/>
          <w:spacing w:val="-2"/>
          <w:sz w:val="22"/>
        </w:rPr>
      </w:pPr>
      <w:r>
        <w:rPr>
          <w:rFonts w:cs="Times New Roman" w:ascii="Times New Roman" w:hAnsi="Times New Roman"/>
          <w:spacing w:val="-2"/>
          <w:sz w:val="22"/>
        </w:rPr>
        <w:t>(b)</w:t>
        <w:tab/>
        <w:t>no authorization, approval, consent or order of, or registration or filing with, any court or other governmental body having jurisdiction over Guarantor is required on the part of Guarantor for the execution and delivery of this Guaranty; and</w:t>
      </w:r>
    </w:p>
    <w:p>
      <w:pPr>
        <w:pStyle w:val="Justified"/>
        <w:ind w:firstLine="720" w:end="0"/>
        <w:rPr>
          <w:rFonts w:ascii="Times New Roman" w:hAnsi="Times New Roman" w:cs="Times New Roman"/>
          <w:spacing w:val="-2"/>
          <w:sz w:val="22"/>
        </w:rPr>
      </w:pPr>
      <w:r>
        <w:rPr>
          <w:rFonts w:cs="Times New Roman" w:ascii="Times New Roman" w:hAnsi="Times New Roman"/>
          <w:spacing w:val="-2"/>
          <w:sz w:val="22"/>
        </w:rPr>
        <w:t>(c)</w:t>
        <w:tab/>
        <w:t>this Guaranty constitutes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Justified"/>
        <w:ind w:firstLine="720" w:end="0"/>
        <w:rPr/>
      </w:pPr>
      <w:r>
        <w:rPr>
          <w:rFonts w:cs="Times New Roman" w:ascii="Times New Roman" w:hAnsi="Times New Roman"/>
          <w:spacing w:val="-2"/>
          <w:sz w:val="22"/>
        </w:rPr>
        <w:t>4.</w:t>
        <w:tab/>
      </w:r>
      <w:r>
        <w:rPr>
          <w:rFonts w:cs="Times New Roman" w:ascii="Times New Roman" w:hAnsi="Times New Roman"/>
          <w:spacing w:val="-2"/>
          <w:sz w:val="22"/>
          <w:u w:val="single"/>
        </w:rPr>
        <w:t>SETOFFS AND COUNTERCLAIMS</w:t>
      </w:r>
      <w:r>
        <w:rPr>
          <w:rFonts w:cs="Times New Roman" w:ascii="Times New Roman" w:hAnsi="Times New Roman"/>
          <w:spacing w:val="-2"/>
          <w:sz w:val="22"/>
        </w:rPr>
        <w:t>.  Without limiting Guarantor’s own defenses and rights hereunder, Guarantor reserves to itself all rights, setoffs, counterclaims and other defenses to which Company or any other affiliate of Guarantor is or may be entitled to arising from or out of the Contract or otherwise, except for defenses arising out of the bankruptcy, insolvency, dissolution or liquidation of Company.</w:t>
      </w:r>
    </w:p>
    <w:p>
      <w:pPr>
        <w:pStyle w:val="Justified"/>
        <w:ind w:firstLine="720" w:end="0"/>
        <w:rPr/>
      </w:pPr>
      <w:r>
        <w:rPr>
          <w:rFonts w:cs="Times New Roman" w:ascii="Times New Roman" w:hAnsi="Times New Roman"/>
          <w:spacing w:val="-2"/>
          <w:sz w:val="22"/>
        </w:rPr>
        <w:t>5.</w:t>
        <w:tab/>
      </w:r>
      <w:r>
        <w:rPr>
          <w:rFonts w:cs="Times New Roman" w:ascii="Times New Roman" w:hAnsi="Times New Roman"/>
          <w:spacing w:val="-2"/>
          <w:sz w:val="22"/>
          <w:u w:val="single"/>
        </w:rPr>
        <w:t>AMENDMENT OF GUARANTY</w:t>
      </w:r>
      <w:r>
        <w:rPr>
          <w:rFonts w:cs="Times New Roman" w:ascii="Times New Roman" w:hAnsi="Times New Roman"/>
          <w:spacing w:val="-2"/>
          <w:sz w:val="22"/>
        </w:rPr>
        <w:t>.  No term or provision of this Guaranty shall be amended, modified, altered, waived or supplemented except by a writing signed by the parties hereto.</w:t>
      </w:r>
    </w:p>
    <w:p>
      <w:pPr>
        <w:pStyle w:val="Justified"/>
        <w:ind w:firstLine="720" w:end="0"/>
        <w:rPr/>
      </w:pPr>
      <w:r>
        <w:rPr>
          <w:rFonts w:cs="Times New Roman" w:ascii="Times New Roman" w:hAnsi="Times New Roman"/>
          <w:spacing w:val="-2"/>
          <w:sz w:val="22"/>
        </w:rPr>
        <w:t>6.</w:t>
        <w:tab/>
      </w:r>
      <w:r>
        <w:rPr>
          <w:rFonts w:cs="Times New Roman" w:ascii="Times New Roman" w:hAnsi="Times New Roman"/>
          <w:spacing w:val="-2"/>
          <w:sz w:val="22"/>
          <w:u w:val="single"/>
        </w:rPr>
        <w:t>WAIVERS</w:t>
      </w:r>
      <w:r>
        <w:rPr>
          <w:rFonts w:cs="Times New Roman" w:ascii="Times New Roman" w:hAnsi="Times New Roman"/>
          <w:spacing w:val="-2"/>
          <w:sz w:val="22"/>
        </w:rPr>
        <w:t>.  Guarantor hereby waives (a) notice of acceptance of this Guaranty; (b) presentment and demand concerning the liabilities of Guarantor, except as expressly hereinabove set forth; (c) any right to require that any action or proceeding be brought against Company or any other person, and (d) except as expressly hereinabove set forth, any right to require that Counterparty seek enforcement of any performance against Company or any other person, prior to any action against Guarantor under the terms hereof.</w:t>
      </w:r>
    </w:p>
    <w:p>
      <w:pPr>
        <w:pStyle w:val="Justified"/>
        <w:ind w:firstLine="720" w:end="0"/>
        <w:rPr>
          <w:rFonts w:ascii="Times New Roman" w:hAnsi="Times New Roman" w:cs="Times New Roman"/>
          <w:spacing w:val="-2"/>
          <w:sz w:val="22"/>
        </w:rPr>
      </w:pPr>
      <w:r>
        <w:rPr>
          <w:rFonts w:cs="Times New Roman" w:ascii="Times New Roman" w:hAnsi="Times New Roman"/>
          <w:spacing w:val="-2"/>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Justified"/>
        <w:ind w:firstLine="720" w:end="0"/>
        <w:rPr>
          <w:rFonts w:ascii="Times New Roman" w:hAnsi="Times New Roman" w:cs="Times New Roman"/>
          <w:spacing w:val="-2"/>
          <w:sz w:val="22"/>
        </w:rPr>
      </w:pPr>
      <w:r>
        <w:rPr>
          <w:rFonts w:cs="Times New Roman" w:ascii="Times New Roman" w:hAnsi="Times New Roman"/>
          <w:spacing w:val="-2"/>
          <w:sz w:val="22"/>
        </w:rPr>
        <w:t>Guarantor consents to the renewal, compromise, extension, acceleration and any other changes in the time of payment of or other changes in the terms of the Obligations, or any part thereof and any changes or modifications to the terms of the Contract.</w:t>
      </w:r>
    </w:p>
    <w:p>
      <w:pPr>
        <w:pStyle w:val="Justified"/>
        <w:ind w:firstLine="720" w:end="0"/>
        <w:rPr>
          <w:rFonts w:ascii="Times New Roman" w:hAnsi="Times New Roman" w:cs="Times New Roman"/>
          <w:spacing w:val="-2"/>
          <w:sz w:val="22"/>
        </w:rPr>
      </w:pPr>
      <w:r>
        <w:rPr>
          <w:rFonts w:cs="Times New Roman" w:ascii="Times New Roman" w:hAnsi="Times New Roman"/>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Justified"/>
        <w:ind w:firstLine="720" w:end="0"/>
        <w:rPr/>
      </w:pPr>
      <w:r>
        <w:rPr>
          <w:rFonts w:cs="Times New Roman" w:ascii="Times New Roman" w:hAnsi="Times New Roman"/>
          <w:spacing w:val="-2"/>
          <w:sz w:val="22"/>
        </w:rPr>
        <w:t>7.</w:t>
        <w:tab/>
      </w:r>
      <w:r>
        <w:rPr>
          <w:rFonts w:cs="Times New Roman" w:ascii="Times New Roman" w:hAnsi="Times New Roman"/>
          <w:spacing w:val="-2"/>
          <w:sz w:val="22"/>
          <w:u w:val="single"/>
        </w:rPr>
        <w:t>NOTICE</w:t>
      </w:r>
      <w:r>
        <w:rPr>
          <w:rFonts w:cs="Times New Roman" w:ascii="Times New Roman" w:hAnsi="Times New Roman"/>
          <w:spacing w:val="-2"/>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telecopier, as follows:</w:t>
      </w:r>
    </w:p>
    <w:p>
      <w:pPr>
        <w:pStyle w:val="Normal"/>
        <w:suppressAutoHyphens w:val="true"/>
        <w:rPr>
          <w:rFonts w:ascii="Times New Roman" w:hAnsi="Times New Roman" w:cs="Times New Roman"/>
          <w:spacing w:val="-2"/>
          <w:sz w:val="22"/>
        </w:rPr>
      </w:pPr>
      <w:r>
        <w:rPr>
          <w:rFonts w:cs="Times New Roman" w:ascii="Times New Roman" w:hAnsi="Times New Roman"/>
          <w:spacing w:val="-2"/>
          <w:sz w:val="22"/>
        </w:rPr>
      </w:r>
    </w:p>
    <w:p>
      <w:pPr>
        <w:pStyle w:val="ListContinue3"/>
        <w:spacing w:before="0" w:after="0"/>
        <w:ind w:start="720" w:end="0"/>
        <w:rPr>
          <w:sz w:val="22"/>
        </w:rPr>
      </w:pPr>
      <w:r>
        <w:rPr>
          <w:sz w:val="22"/>
        </w:rPr>
        <w:t>To Counterparty:</w:t>
        <w:tab/>
        <w:t>Uecomm Operations Pty Ltd.</w:t>
      </w:r>
    </w:p>
    <w:p>
      <w:pPr>
        <w:pStyle w:val="Heading1"/>
        <w:rPr>
          <w:sz w:val="22"/>
        </w:rPr>
      </w:pPr>
      <w:r>
        <w:rPr>
          <w:sz w:val="22"/>
        </w:rPr>
        <w:t>126 Trenerry Crescent</w:t>
      </w:r>
    </w:p>
    <w:p>
      <w:pPr>
        <w:pStyle w:val="Heading1"/>
        <w:rPr>
          <w:sz w:val="22"/>
        </w:rPr>
      </w:pPr>
      <w:r>
        <w:rPr>
          <w:sz w:val="22"/>
        </w:rPr>
        <w:t>Abbotsford, Victoria  3067, Australia</w:t>
      </w:r>
    </w:p>
    <w:p>
      <w:pPr>
        <w:pStyle w:val="BodyTextIndent"/>
        <w:spacing w:before="0" w:after="0"/>
        <w:ind w:hanging="0" w:start="2880" w:end="0"/>
        <w:rPr>
          <w:sz w:val="22"/>
        </w:rPr>
      </w:pPr>
      <w:r>
        <w:rPr>
          <w:sz w:val="22"/>
        </w:rPr>
        <w:t>Attn.:  Legal Counsel</w:t>
      </w:r>
    </w:p>
    <w:p>
      <w:pPr>
        <w:pStyle w:val="BodyTextIndent"/>
        <w:ind w:hanging="0" w:start="2880" w:end="0"/>
        <w:rPr>
          <w:sz w:val="22"/>
        </w:rPr>
      </w:pPr>
      <w:r>
        <w:rPr>
          <w:sz w:val="22"/>
        </w:rPr>
        <w:t>Fax No.:  (613) 9221 4193</w:t>
      </w:r>
    </w:p>
    <w:p>
      <w:pPr>
        <w:pStyle w:val="ListContinue3"/>
        <w:spacing w:before="0" w:after="0"/>
        <w:ind w:start="720" w:end="0"/>
        <w:rPr>
          <w:sz w:val="22"/>
          <w:u w:val="single"/>
        </w:rPr>
      </w:pPr>
      <w:r>
        <w:rPr>
          <w:sz w:val="22"/>
        </w:rPr>
        <w:t>To Guarantor:</w:t>
        <w:tab/>
        <w:tab/>
        <w:t>Enron Corp.</w:t>
      </w:r>
    </w:p>
    <w:p>
      <w:pPr>
        <w:pStyle w:val="Normal"/>
        <w:keepNext w:val="true"/>
        <w:suppressAutoHyphens w:val="true"/>
        <w:ind w:start="2880" w:end="0"/>
        <w:rPr>
          <w:spacing w:val="-2"/>
          <w:sz w:val="22"/>
        </w:rPr>
      </w:pPr>
      <w:r>
        <w:rPr>
          <w:spacing w:val="-2"/>
          <w:sz w:val="22"/>
        </w:rPr>
        <w:t>1400 Smith Street</w:t>
      </w:r>
    </w:p>
    <w:p>
      <w:pPr>
        <w:pStyle w:val="Normal"/>
        <w:keepNext w:val="true"/>
        <w:suppressAutoHyphens w:val="true"/>
        <w:ind w:start="2880" w:end="0"/>
        <w:rPr>
          <w:spacing w:val="-2"/>
          <w:sz w:val="22"/>
        </w:rPr>
      </w:pPr>
      <w:r>
        <w:rPr>
          <w:spacing w:val="-2"/>
          <w:sz w:val="22"/>
        </w:rPr>
        <w:t>Houston, Texas  77002</w:t>
      </w:r>
    </w:p>
    <w:p>
      <w:pPr>
        <w:pStyle w:val="BodyTextIndent"/>
        <w:spacing w:before="0" w:after="0"/>
        <w:ind w:hanging="0" w:start="2880" w:end="0"/>
        <w:rPr>
          <w:sz w:val="22"/>
          <w:u w:val="single"/>
        </w:rPr>
      </w:pPr>
      <w:r>
        <w:rPr>
          <w:sz w:val="22"/>
        </w:rPr>
        <w:t>Attn.:  Vice President, Finance and Treasurer</w:t>
      </w:r>
    </w:p>
    <w:p>
      <w:pPr>
        <w:pStyle w:val="BodyTextIndent"/>
        <w:ind w:hanging="0" w:start="2880" w:end="0"/>
        <w:rPr>
          <w:sz w:val="22"/>
          <w:u w:val="single"/>
        </w:rPr>
      </w:pPr>
      <w:r>
        <w:rPr>
          <w:sz w:val="22"/>
        </w:rPr>
        <w:t>Fax No.: (713) 646-3422</w:t>
      </w:r>
    </w:p>
    <w:p>
      <w:pPr>
        <w:pStyle w:val="Justified"/>
        <w:ind w:firstLine="720" w:end="0"/>
        <w:rPr>
          <w:rFonts w:ascii="Times New Roman" w:hAnsi="Times New Roman" w:cs="Times New Roman"/>
          <w:sz w:val="22"/>
        </w:rPr>
      </w:pPr>
      <w:r>
        <w:rPr>
          <w:rFonts w:cs="Times New Roman" w:ascii="Times New Roman" w:hAnsi="Times New Roman"/>
          <w:sz w:val="22"/>
        </w:rPr>
        <w:t>Notice given by personal delivery or mail shall be effective upon actual receipt.  Notice given by telecopier shall be effective upon actual receipt if received during the recipient’s normal business hours, or at the beginning of the recipient’s next business day after receipt if not received during the recipient’s normal business hours.  All Notices by telecopier shall be confirmed promptly after transmission in writing by certified mail or personal delivery.  Any party may change any address to which Notice is to be given to it by giving notice of such change of address as provided above.</w:t>
      </w:r>
    </w:p>
    <w:p>
      <w:pPr>
        <w:pStyle w:val="Justified"/>
        <w:ind w:firstLine="720" w:end="0"/>
        <w:rPr/>
      </w:pPr>
      <w:r>
        <w:rPr>
          <w:rFonts w:cs="Times New Roman" w:ascii="Times New Roman" w:hAnsi="Times New Roman"/>
          <w:sz w:val="22"/>
        </w:rPr>
        <w:t>8.</w:t>
        <w:tab/>
      </w:r>
      <w:r>
        <w:rPr>
          <w:rFonts w:cs="Times New Roman" w:ascii="Times New Roman" w:hAnsi="Times New Roman"/>
          <w:sz w:val="22"/>
          <w:u w:val="single"/>
        </w:rPr>
        <w:t>MISCELLANEOUS</w:t>
      </w:r>
      <w:r>
        <w:rPr>
          <w:rFonts w:cs="Times New Roman" w:ascii="Times New Roman" w:hAnsi="Times New Roman"/>
          <w:sz w:val="22"/>
        </w:rPr>
        <w:t>.  THIS GUARANTY SHALL IN ALL RESPECTS BE GOVERNED BY, AND CONSTRUED IN ACCORDANCE WITH, THE LAWS OF THE STATE OF TEXAS,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constitute one instrument.</w:t>
      </w:r>
    </w:p>
    <w:p>
      <w:pPr>
        <w:pStyle w:val="Justified"/>
        <w:keepNext w:val="true"/>
        <w:keepLines/>
        <w:ind w:firstLine="720" w:end="0"/>
        <w:rPr>
          <w:rFonts w:ascii="Times New Roman" w:hAnsi="Times New Roman" w:cs="Times New Roman"/>
          <w:sz w:val="22"/>
        </w:rPr>
      </w:pPr>
      <w:r>
        <w:rPr>
          <w:rFonts w:cs="Times New Roman" w:ascii="Times New Roman" w:hAnsi="Times New Roman"/>
          <w:sz w:val="22"/>
        </w:rPr>
        <w:t>EXECUTED as of the day and year first above written.</w:t>
      </w:r>
    </w:p>
    <w:p>
      <w:pPr>
        <w:pStyle w:val="Normal"/>
        <w:keepNext w:val="true"/>
        <w:keepLines/>
        <w:suppressAutoHyphens w:val="true"/>
        <w:rPr>
          <w:rFonts w:ascii="Times New Roman" w:hAnsi="Times New Roman" w:cs="Times New Roman"/>
          <w:spacing w:val="-2"/>
          <w:sz w:val="22"/>
        </w:rPr>
      </w:pPr>
      <w:r>
        <w:rPr>
          <w:rFonts w:cs="Times New Roman" w:ascii="Times New Roman" w:hAnsi="Times New Roman"/>
          <w:spacing w:val="-2"/>
          <w:sz w:val="22"/>
        </w:rPr>
      </w:r>
    </w:p>
    <w:p>
      <w:pPr>
        <w:pStyle w:val="BodyTextIndent"/>
        <w:numPr>
          <w:ilvl w:val="0"/>
          <w:numId w:val="0"/>
        </w:numPr>
        <w:ind w:hanging="0" w:start="4320" w:end="0"/>
        <w:outlineLvl w:val="0"/>
        <w:rPr>
          <w:b/>
          <w:sz w:val="22"/>
        </w:rPr>
      </w:pPr>
      <w:r>
        <w:rPr>
          <w:b/>
          <w:sz w:val="22"/>
        </w:rPr>
        <w:t>ENRON CORP.</w:t>
      </w:r>
    </w:p>
    <w:p>
      <w:pPr>
        <w:pStyle w:val="Normal"/>
        <w:rPr>
          <w:b/>
          <w:sz w:val="22"/>
        </w:rPr>
      </w:pPr>
      <w:r>
        <w:rPr>
          <w:b/>
          <w:sz w:val="22"/>
        </w:rPr>
      </w:r>
    </w:p>
    <w:p>
      <w:pPr>
        <w:pStyle w:val="BodyTextIndent"/>
        <w:numPr>
          <w:ilvl w:val="0"/>
          <w:numId w:val="0"/>
        </w:numPr>
        <w:spacing w:before="0" w:after="120"/>
        <w:ind w:hanging="0" w:start="4320" w:end="0"/>
        <w:outlineLvl w:val="0"/>
        <w:rPr/>
      </w:pPr>
      <w:r>
        <w:rPr>
          <w:sz w:val="22"/>
        </w:rPr>
        <w:t>By:</w:t>
      </w:r>
      <w:r>
        <w:rPr>
          <w:sz w:val="22"/>
          <w:u w:val="single"/>
        </w:rPr>
        <w:tab/>
        <w:tab/>
        <w:tab/>
        <w:tab/>
        <w:tab/>
      </w:r>
    </w:p>
    <w:p>
      <w:pPr>
        <w:pStyle w:val="BodyTextIndent"/>
        <w:numPr>
          <w:ilvl w:val="0"/>
          <w:numId w:val="0"/>
        </w:numPr>
        <w:spacing w:before="0" w:after="120"/>
        <w:ind w:hanging="0" w:start="4320" w:end="0"/>
        <w:outlineLvl w:val="0"/>
        <w:rPr/>
      </w:pPr>
      <w:r>
        <w:rPr>
          <w:sz w:val="22"/>
        </w:rPr>
        <w:t>Name:</w:t>
      </w:r>
      <w:r>
        <w:rPr>
          <w:sz w:val="22"/>
          <w:u w:val="single"/>
        </w:rPr>
        <w:tab/>
        <w:tab/>
        <w:tab/>
        <w:tab/>
        <w:tab/>
      </w:r>
    </w:p>
    <w:p>
      <w:pPr>
        <w:pStyle w:val="BodyTextIndent"/>
        <w:numPr>
          <w:ilvl w:val="0"/>
          <w:numId w:val="0"/>
        </w:numPr>
        <w:spacing w:before="0" w:after="240"/>
        <w:ind w:hanging="0" w:start="4320" w:end="0"/>
        <w:outlineLvl w:val="0"/>
        <w:rPr/>
      </w:pPr>
      <w:r>
        <w:rPr>
          <w:sz w:val="22"/>
        </w:rPr>
        <w:t>Title:</w:t>
      </w:r>
      <w:r>
        <w:rPr>
          <w:sz w:val="22"/>
          <w:u w:val="single"/>
        </w:rPr>
        <w:tab/>
        <w:tab/>
        <w:tab/>
        <w:tab/>
        <w:tab/>
      </w:r>
    </w:p>
    <w:sectPr>
      <w:footerReference w:type="default" r:id="rId4"/>
      <w:footerReference w:type="first" r:id="rId5"/>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rPr>
        <w:rFonts w:ascii="Times New Roman" w:hAnsi="Times New Roman" w:cs="Times New Roman"/>
        <w:b/>
        <w:sz w:val="16"/>
      </w:rPr>
    </w:pPr>
    <w:r>
      <w:rPr>
        <w:rFonts w:cs="Times New Roman" w:ascii="Times New Roman" w:hAnsi="Times New Roman"/>
        <w:b/>
        <w:sz w:val="16"/>
      </w:rPr>
    </w:r>
  </w:p>
  <w:p>
    <w:pPr>
      <w:pStyle w:val="Footer"/>
      <w:tabs>
        <w:tab w:val="clear" w:pos="4320"/>
        <w:tab w:val="left" w:pos="3780" w:leader="none"/>
        <w:tab w:val="center" w:pos="7560" w:leader="none"/>
        <w:tab w:val="right" w:pos="8640" w:leader="none"/>
      </w:tabs>
      <w:rPr>
        <w:rFonts w:ascii="Times New Roman" w:hAnsi="Times New Roman" w:cs="Times New Roman"/>
        <w:b/>
        <w:sz w:val="12"/>
      </w:rPr>
    </w:pPr>
    <w:r>
      <w:rPr>
        <w:rFonts w:cs="Times New Roman" w:ascii="Times New Roman" w:hAnsi="Times New Roman"/>
        <w:b/>
        <w:sz w:val="12"/>
      </w:rPr>
      <w:fldChar w:fldCharType="begin"/>
    </w:r>
    <w:r>
      <w:rPr>
        <w:sz w:val="12"/>
        <w:b/>
        <w:rFonts w:cs="Times New Roman" w:ascii="Times New Roman" w:hAnsi="Times New Roman"/>
      </w:rPr>
      <w:instrText xml:space="preserve"> FILENAME \p </w:instrText>
    </w:r>
    <w:r>
      <w:rPr>
        <w:sz w:val="12"/>
        <w:b/>
        <w:rFonts w:cs="Times New Roman" w:ascii="Times New Roman" w:hAnsi="Times New Roman"/>
      </w:rPr>
      <w:fldChar w:fldCharType="separate"/>
    </w:r>
    <w:r>
      <w:rPr>
        <w:sz w:val="12"/>
        <w:b/>
        <w:rFonts w:cs="Times New Roman" w:ascii="Times New Roman" w:hAnsi="Times New Roman"/>
      </w:rPr>
      <w:t>/mnt/main-storage/datasets/enron-docs/doc/017memo.doc</w:t>
    </w:r>
    <w:r>
      <w:rPr>
        <w:sz w:val="12"/>
        <w:b/>
        <w:rFonts w:cs="Times New Roman" w:ascii="Times New Roman" w:hAnsi="Times New Roman"/>
      </w:rPr>
      <w:fldChar w:fldCharType="end"/>
    </w:r>
  </w:p>
  <w:p>
    <w:pPr>
      <w:pStyle w:val="Footer"/>
      <w:tabs>
        <w:tab w:val="clear" w:pos="4320"/>
        <w:tab w:val="left" w:pos="3780" w:leader="none"/>
        <w:tab w:val="center" w:pos="7560" w:leader="none"/>
        <w:tab w:val="right" w:pos="8640" w:leader="none"/>
      </w:tabs>
      <w:rPr>
        <w:rFonts w:ascii="Times New Roman" w:hAnsi="Times New Roman" w:cs="Times New Roman"/>
        <w:b/>
        <w:sz w:val="16"/>
      </w:rPr>
    </w:pPr>
    <w:r>
      <w:rPr>
        <w:rFonts w:cs="Times New Roman" w:ascii="Times New Roman" w:hAnsi="Times New Roman"/>
        <w:b/>
        <w:sz w:val="16"/>
      </w:rPr>
    </w:r>
  </w:p>
  <w:p>
    <w:pPr>
      <w:pStyle w:val="Footer"/>
      <w:pBdr>
        <w:top w:val="single" w:sz="6" w:space="1" w:color="000000"/>
      </w:pBdr>
      <w:tabs>
        <w:tab w:val="clear" w:pos="4320"/>
        <w:tab w:val="clear" w:pos="8640"/>
        <w:tab w:val="center" w:pos="5040" w:leader="none"/>
        <w:tab w:val="right" w:pos="9270" w:leader="none"/>
        <w:tab w:val="right" w:pos="12780" w:leader="none"/>
      </w:tabs>
      <w:ind w:end="90"/>
      <w:rPr>
        <w:rFonts w:ascii="Times New Roman" w:hAnsi="Times New Roman" w:cs="Times New Roman"/>
        <w:b/>
        <w:sz w:val="16"/>
      </w:rPr>
    </w:pPr>
    <w:r>
      <w:rPr>
        <w:rFonts w:cs="Times New Roman" w:ascii="Times New Roman" w:hAnsi="Times New Roman"/>
        <w:b/>
        <w:sz w:val="16"/>
      </w:rPr>
      <w:t>Your Personal Best Makes Enron Best</w:t>
      <w:tab/>
      <w:t>Communicate - Facts Are Friendly</w:t>
      <w:tab/>
      <w:t>Better, Faster, Simpler</w:t>
    </w:r>
  </w:p>
  <w:p>
    <w:pPr>
      <w:pStyle w:val="Footer"/>
      <w:tabs>
        <w:tab w:val="clear" w:pos="4320"/>
        <w:tab w:val="center" w:pos="7560" w:leader="none"/>
        <w:tab w:val="right" w:pos="8640" w:leader="none"/>
      </w:tabs>
      <w:rPr>
        <w:rFonts w:ascii="Times New Roman" w:hAnsi="Times New Roman" w:cs="Times New Roman"/>
        <w:b/>
        <w:sz w:val="16"/>
      </w:rPr>
    </w:pPr>
    <w:r>
      <w:rPr>
        <w:rFonts w:cs="Times New Roman" w:ascii="Times New Roman" w:hAnsi="Times New Roman"/>
        <w:b/>
        <w:sz w:val="16"/>
      </w:rPr>
    </w:r>
  </w:p>
  <w:p>
    <w:pPr>
      <w:pStyle w:val="Footer"/>
      <w:tabs>
        <w:tab w:val="clear" w:pos="4320"/>
        <w:tab w:val="center" w:pos="3870" w:leader="none"/>
        <w:tab w:val="right" w:pos="8640" w:leader="none"/>
      </w:tabs>
      <w:rPr>
        <w:rFonts w:ascii="Times New Roman" w:hAnsi="Times New Roman" w:cs="Times New Roman"/>
        <w:b/>
        <w:sz w:val="16"/>
      </w:rPr>
    </w:pPr>
    <w:r>
      <w:rPr>
        <w:rFonts w:cs="Times New Roman" w:ascii="Times New Roman" w:hAnsi="Times New Roman"/>
        <w:b/>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/mnt/main-storage/datasets/enron-docs/doc/017memo.doc</w:t>
    </w:r>
    <w:r>
      <w:rPr>
        <w:sz w:val="16"/>
      </w:rPr>
      <w:fldChar w:fldCharType="end"/>
    </w:r>
  </w:p>
  <w:p>
    <w:pPr>
      <w:pStyle w:val="Footer"/>
      <w:rPr>
        <w:sz w:val="16"/>
      </w:rPr>
    </w:pPr>
    <w:r>
      <w:rPr>
        <w:sz w:val="16"/>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w:hAnsi="Times" w:eastAsia="Times New Roman" w:cs="Times New Roman"/>
      <w:color w:val="auto"/>
      <w:sz w:val="26"/>
      <w:szCs w:val="20"/>
      <w:lang w:val="en-US" w:bidi="ar-SA" w:eastAsia="zh-CN"/>
    </w:rPr>
  </w:style>
  <w:style w:type="paragraph" w:styleId="Heading1">
    <w:name w:val="heading 1"/>
    <w:basedOn w:val="Normal"/>
    <w:next w:val="Normal"/>
    <w:qFormat/>
    <w:pPr>
      <w:keepNext w:val="true"/>
      <w:numPr>
        <w:ilvl w:val="0"/>
        <w:numId w:val="1"/>
      </w:numPr>
      <w:suppressAutoHyphens w:val="true"/>
      <w:ind w:hanging="0" w:start="2880" w:end="0"/>
      <w:outlineLvl w:val="0"/>
    </w:pPr>
    <w:rPr>
      <w:rFonts w:ascii="Times New Roman" w:hAnsi="Times New Roman" w:cs="Times New Roman"/>
      <w:spacing w:val="-2"/>
      <w:sz w:val="24"/>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Indent"/>
    <w:qFormat/>
    <w:pPr>
      <w:numPr>
        <w:ilvl w:val="2"/>
        <w:numId w:val="1"/>
      </w:numPr>
      <w:ind w:hanging="0" w:start="360" w:end="0"/>
      <w:outlineLvl w:val="2"/>
    </w:pPr>
    <w:rPr>
      <w:b/>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rFonts w:ascii="Times New Roman" w:hAnsi="Times New Roman" w:cs="Times New Roman"/>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next w:val="Normal"/>
    <w:pPr>
      <w:spacing w:before="0" w:after="240"/>
      <w:ind w:firstLine="720" w:start="720" w:end="0"/>
      <w:jc w:val="both"/>
    </w:pPr>
    <w:rPr>
      <w:rFonts w:ascii="Times New Roman" w:hAnsi="Times New Roman" w:cs="Times New Roman"/>
      <w:sz w:val="24"/>
    </w:rPr>
  </w:style>
  <w:style w:type="paragraph" w:styleId="ListContinue3">
    <w:name w:val="List Continue 3"/>
    <w:basedOn w:val="Normal"/>
    <w:qFormat/>
    <w:pPr>
      <w:spacing w:before="0" w:after="120"/>
      <w:ind w:hanging="0" w:start="1080" w:end="0"/>
    </w:pPr>
    <w:rPr>
      <w:rFonts w:ascii="Times New Roman" w:hAnsi="Times New Roman" w:cs="Times New Roman"/>
      <w:sz w:val="24"/>
    </w:rPr>
  </w:style>
  <w:style w:type="paragraph" w:styleId="Justified">
    <w:name w:val="Justified"/>
    <w:basedOn w:val="Normal"/>
    <w:next w:val="Heading2"/>
    <w:qFormat/>
    <w:pPr>
      <w:spacing w:before="0" w:after="120"/>
      <w:jc w:val="both"/>
    </w:pPr>
    <w:rPr>
      <w:rFonts w:ascii="Tms Rmn" w:hAnsi="Tms Rmn" w:cs="Tms Rm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2001-08-13T18:13:00Z</dcterms:created>
  <dc:creator>tjones</dc:creator>
  <dc:description/>
  <cp:keywords>Belco</cp:keywords>
  <dc:language>en-CA</dc:language>
  <cp:lastModifiedBy>mheard</cp:lastModifiedBy>
  <cp:lastPrinted>2001-05-24T08:50:00Z</cp:lastPrinted>
  <dcterms:modified xsi:type="dcterms:W3CDTF">2001-08-13T18:15:00Z</dcterms:modified>
  <cp:revision>3</cp:revision>
  <dc:subject>Belco</dc:subject>
  <dc:title>memo to Jon Bourne</dc:title>
</cp:coreProperties>
</file>