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>
          <w:rFonts w:cs="Arial"/>
        </w:rPr>
      </w:pPr>
      <w:r>
        <w:rPr>
          <w:rFonts w:cs="Arial"/>
        </w:rPr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Arial"/>
        </w:rPr>
      </w:pPr>
      <w:r>
        <w:rPr>
          <w:rFonts w:cs="Arial"/>
        </w:rPr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>
                <w:rFonts w:cs="Arial"/>
              </w:rPr>
            </w:pPr>
            <w:r>
              <w:rPr>
                <w:rFonts w:cs="Arial"/>
              </w:rPr>
              <w:t>Mary Cook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>
                <w:rFonts w:cs="Arial"/>
              </w:rPr>
            </w:pPr>
            <w:r>
              <w:rPr>
                <w:rFonts w:cs="Arial"/>
              </w:rPr>
              <w:t>Stephanie Panus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>
                <w:rFonts w:cs="Arial"/>
              </w:rPr>
            </w:pPr>
            <w:bookmarkStart w:id="0" w:name="From"/>
            <w:bookmarkEnd w:id="0"/>
            <w:r>
              <w:rPr>
                <w:rFonts w:cs="Arial"/>
              </w:rPr>
              <w:t>ENA Legal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>
                <w:rFonts w:cs="Arial"/>
              </w:rPr>
            </w:pPr>
            <w:r>
              <w:rPr>
                <w:rFonts w:cs="Arial"/>
              </w:rPr>
              <w:t>Canada Update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>
                <w:rFonts w:cs="Arial"/>
              </w:rPr>
            </w:pPr>
            <w:r>
              <w:rPr>
                <w:rFonts w:cs="Arial"/>
              </w:rPr>
              <w:t>October 25, 2001</w:t>
            </w:r>
          </w:p>
        </w:tc>
      </w:tr>
    </w:tbl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  <w:bookmarkStart w:id="1" w:name="StartOfMemo"/>
      <w:bookmarkStart w:id="2" w:name="StartOfMemo"/>
      <w:bookmarkEnd w:id="2"/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Below is the status of the ECC matters I am working on:</w:t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sz w:val="20"/>
        </w:rPr>
        <w:t>Casco Inc.</w:t>
      </w:r>
      <w:r>
        <w:rPr>
          <w:rFonts w:cs="Arial" w:ascii="Arial" w:hAnsi="Arial"/>
          <w:sz w:val="20"/>
        </w:rPr>
        <w:t xml:space="preserve"> – Mary working on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</w:rPr>
        <w:t xml:space="preserve">Conoco Canada Limited </w:t>
      </w:r>
      <w:r>
        <w:rPr>
          <w:rFonts w:cs="Arial" w:ascii="Arial" w:hAnsi="Arial"/>
          <w:color w:val="000000"/>
          <w:sz w:val="20"/>
        </w:rPr>
        <w:t>– counterparty is in process of reviewing revised draft Master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sz w:val="20"/>
        </w:rPr>
        <w:t>Encore Energy Solutions, L.</w:t>
      </w:r>
      <w:r>
        <w:rPr>
          <w:rFonts w:cs="Arial" w:ascii="Arial" w:hAnsi="Arial"/>
          <w:b/>
          <w:bCs/>
          <w:color w:val="000000"/>
          <w:sz w:val="20"/>
        </w:rPr>
        <w:t>P</w:t>
      </w:r>
      <w:r>
        <w:rPr>
          <w:rFonts w:cs="Arial" w:ascii="Arial" w:hAnsi="Arial"/>
          <w:color w:val="000000"/>
          <w:sz w:val="20"/>
        </w:rPr>
        <w:t>.</w:t>
      </w:r>
      <w:r>
        <w:rPr>
          <w:rFonts w:cs="Arial" w:ascii="Arial" w:hAnsi="Arial"/>
          <w:b/>
          <w:bCs/>
          <w:color w:val="000000"/>
          <w:sz w:val="20"/>
        </w:rPr>
        <w:t xml:space="preserve"> –</w:t>
      </w:r>
      <w:r>
        <w:rPr>
          <w:rFonts w:cs="Arial" w:ascii="Arial" w:hAnsi="Arial"/>
          <w:color w:val="000000"/>
          <w:sz w:val="20"/>
        </w:rPr>
        <w:t xml:space="preserve"> Encore’s outside counsel has been out of the office, Master should be executed within the next week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</w:rPr>
        <w:t xml:space="preserve">ENMAX Energy Marketing Corporation </w:t>
      </w:r>
      <w:r>
        <w:rPr>
          <w:rFonts w:cs="Arial" w:ascii="Arial" w:hAnsi="Arial"/>
          <w:color w:val="000000"/>
          <w:sz w:val="20"/>
        </w:rPr>
        <w:t>– draft sent July 25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</w:rPr>
        <w:t>G6 Energy Retailing</w:t>
      </w:r>
      <w:r>
        <w:rPr>
          <w:rFonts w:cs="Arial" w:ascii="Arial" w:hAnsi="Arial"/>
          <w:color w:val="000000"/>
          <w:sz w:val="20"/>
        </w:rPr>
        <w:t xml:space="preserve"> – first draft to be sent Oct. 25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Ontario Hydro Energy Inc.</w:t>
      </w:r>
      <w:r>
        <w:rPr>
          <w:rFonts w:cs="Arial" w:ascii="Arial" w:hAnsi="Arial"/>
          <w:sz w:val="20"/>
        </w:rPr>
        <w:t xml:space="preserve"> – per Graham Henderson (July) at Counterparty, their review of draft was delayed but they expect to have comments to us soon, have not heard back from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Ontario Power Generation Inc.</w:t>
      </w:r>
      <w:r>
        <w:rPr>
          <w:rFonts w:cs="Arial" w:ascii="Arial" w:hAnsi="Arial"/>
          <w:sz w:val="20"/>
        </w:rPr>
        <w:t xml:space="preserve"> – Mary sent comments Oct. 1, have not heard back from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PacifiCorp Power Marketing Inc.</w:t>
      </w:r>
      <w:r>
        <w:rPr>
          <w:rFonts w:cs="Arial" w:ascii="Arial" w:hAnsi="Arial"/>
          <w:sz w:val="20"/>
        </w:rPr>
        <w:t xml:space="preserve"> – sent for execution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Powerex Corp.</w:t>
      </w:r>
      <w:r>
        <w:rPr>
          <w:rFonts w:cs="Arial" w:ascii="Arial" w:hAnsi="Arial"/>
          <w:sz w:val="20"/>
        </w:rPr>
        <w:t xml:space="preserve"> – Tanya working with Tracy Ngo on credit issues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 xml:space="preserve">Shell Canada Limited </w:t>
      </w:r>
      <w:r>
        <w:rPr>
          <w:rFonts w:cs="Arial" w:ascii="Arial" w:hAnsi="Arial"/>
          <w:sz w:val="20"/>
        </w:rPr>
        <w:t xml:space="preserve">– </w:t>
      </w:r>
      <w:r>
        <w:rPr>
          <w:rFonts w:cs="Arial" w:ascii="Arial" w:hAnsi="Arial"/>
          <w:color w:val="000000"/>
          <w:sz w:val="20"/>
          <w:szCs w:val="16"/>
        </w:rPr>
        <w:t>comments received, Mary reviewing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 xml:space="preserve">Vermont Gas System </w:t>
      </w:r>
      <w:r>
        <w:rPr>
          <w:rFonts w:cs="Arial" w:ascii="Arial" w:hAnsi="Arial"/>
          <w:sz w:val="20"/>
        </w:rPr>
        <w:t>– First Amendment executed</w:t>
      </w:r>
    </w:p>
    <w:sectPr>
      <w:footerReference w:type="default" r:id="rId3"/>
      <w:type w:val="nextPage"/>
      <w:pgSz w:w="12240" w:h="15840"/>
      <w:pgMar w:left="720" w:right="720" w:gutter="0" w:header="0" w:top="720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</w:tabs>
      <w:overflowPunct w:val="true"/>
      <w:autoSpaceDE w:val="true"/>
      <w:textAlignment w:val="auto"/>
      <w:outlineLvl w:val="0"/>
    </w:pPr>
    <w:rPr>
      <w:rFonts w:ascii="Times New Roman" w:hAnsi="Times New Roman" w:cs="Times New Roman"/>
      <w:b/>
      <w:bCs/>
      <w:szCs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;Times New Roman" w:hAnsi="CG Times;Times New Roman" w:cs="CG Times;Times New Roman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  <w:overflowPunct w:val="true"/>
      <w:autoSpaceDE w:val="true"/>
      <w:jc w:val="both"/>
      <w:textAlignment w:val="auto"/>
    </w:pPr>
    <w:rPr>
      <w:rFonts w:ascii="Times New Roman" w:hAnsi="Times New Roman" w:cs="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2">
    <w:name w:val="Body Text 2"/>
    <w:basedOn w:val="Normal"/>
    <w:qFormat/>
    <w:pPr>
      <w:tabs>
        <w:tab w:val="clear" w:pos="540"/>
      </w:tabs>
      <w:overflowPunct w:val="true"/>
      <w:autoSpaceDE w:val="true"/>
      <w:jc w:val="both"/>
      <w:textAlignment w:val="auto"/>
    </w:pPr>
    <w:rPr>
      <w:rFonts w:ascii="Times New Roman" w:hAnsi="Times New Roman" w:cs="Times New Roman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2001-10-25T16:45:00Z</dcterms:created>
  <dc:creator>spanus</dc:creator>
  <dc:description/>
  <dc:language>en-CA</dc:language>
  <cp:lastModifiedBy>spanus</cp:lastModifiedBy>
  <cp:lastPrinted>2001-08-29T08:49:00Z</cp:lastPrinted>
  <dcterms:modified xsi:type="dcterms:W3CDTF">2001-10-25T16:45:00Z</dcterms:modified>
  <cp:revision>2</cp:revision>
  <dc:subject/>
  <dc:title>Better, Faster, Simpler Memo </dc:title>
</cp:coreProperties>
</file>