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06/08/2001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KNAUF FIBER GLASS GMBH, a ____________ organized under the law of ________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$5,000,000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(k)</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b/>
          <w:bCs/>
          <w:sz w:val="22"/>
          <w:szCs w:val="22"/>
        </w:rPr>
      </w:pPr>
      <w:r>
        <w:rPr>
          <w:b/>
          <w:bCs/>
          <w:sz w:val="22"/>
          <w:szCs w:val="22"/>
        </w:rPr>
        <w:t>Part 2.  Tax Representations.</w:t>
      </w:r>
    </w:p>
    <w:p>
      <w:pPr>
        <w:pStyle w:val="Normal"/>
        <w:spacing w:lineRule="exact" w:line="240" w:before="240" w:after="0"/>
        <w:jc w:val="both"/>
        <w:rPr>
          <w:b/>
          <w:bCs/>
          <w:sz w:val="22"/>
          <w:szCs w:val="22"/>
        </w:rPr>
      </w:pPr>
      <w:r>
        <w:rPr>
          <w:b/>
          <w:bCs/>
          <w:sz w:val="22"/>
          <w:szCs w:val="22"/>
        </w:rPr>
      </w:r>
    </w:p>
    <w:p>
      <w:pPr>
        <w:pStyle w:val="Normal"/>
        <w:spacing w:lineRule="exact" w:line="24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ind w:hanging="720" w:start="720" w:end="0"/>
        <w:jc w:val="both"/>
        <w:rPr>
          <w:sz w:val="22"/>
          <w:szCs w:val="22"/>
        </w:rPr>
      </w:pPr>
      <w:r>
        <w:rPr>
          <w:sz w:val="22"/>
          <w:szCs w:val="22"/>
        </w:rPr>
      </w:r>
    </w:p>
    <w:p>
      <w:pPr>
        <w:pStyle w:val="Normal"/>
        <w:spacing w:lineRule="exact" w:line="24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ind w:start="720" w:end="0"/>
        <w:jc w:val="both"/>
        <w:rPr>
          <w:sz w:val="22"/>
          <w:szCs w:val="22"/>
        </w:rPr>
      </w:pPr>
      <w:r>
        <w:rPr>
          <w:sz w:val="22"/>
          <w:szCs w:val="22"/>
        </w:rPr>
      </w:r>
    </w:p>
    <w:p>
      <w:pPr>
        <w:pStyle w:val="Normal"/>
        <w:spacing w:lineRule="exact" w:line="24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w:t>
      </w:r>
    </w:p>
    <w:p>
      <w:pPr>
        <w:pStyle w:val="Normal"/>
        <w:spacing w:lineRule="exact" w:line="240"/>
        <w:ind w:hanging="720" w:start="720" w:end="0"/>
        <w:jc w:val="both"/>
        <w:rPr>
          <w:sz w:val="22"/>
          <w:szCs w:val="22"/>
        </w:rPr>
      </w:pPr>
      <w:r>
        <w:rPr>
          <w:sz w:val="22"/>
          <w:szCs w:val="22"/>
        </w:rPr>
      </w:r>
    </w:p>
    <w:p>
      <w:pPr>
        <w:pStyle w:val="Normal"/>
        <w:spacing w:lineRule="exact" w:line="240"/>
        <w:ind w:start="720" w:end="0"/>
        <w:jc w:val="both"/>
        <w:rPr>
          <w:sz w:val="22"/>
          <w:szCs w:val="22"/>
        </w:rPr>
      </w:pPr>
      <w:r>
        <w:rPr>
          <w:sz w:val="22"/>
          <w:szCs w:val="22"/>
        </w:rPr>
        <w:t>Each payment received or to be received by it in connection with this Agreement will be effectively connected with its conduct of a trade or business in the United States.</w:t>
      </w:r>
    </w:p>
    <w:p>
      <w:pPr>
        <w:pStyle w:val="Normal"/>
        <w:keepNext w:val="true"/>
        <w:spacing w:lineRule="exact" w:line="240" w:before="480" w:after="0"/>
        <w:jc w:val="both"/>
        <w:rPr>
          <w:sz w:val="22"/>
          <w:szCs w:val="22"/>
        </w:rPr>
      </w:pPr>
      <w:r>
        <w:rPr>
          <w:b/>
          <w:bCs/>
          <w:sz w:val="22"/>
          <w:szCs w:val="22"/>
        </w:rPr>
        <w:t>Part 3.  Agreement to Deliver Documents.</w:t>
      </w:r>
    </w:p>
    <w:p>
      <w:pPr>
        <w:pStyle w:val="Normal"/>
        <w:keepNext w:val="true"/>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sz w:val="22"/>
                <w:szCs w:val="22"/>
              </w:rPr>
              <w:t>Party A</w:t>
            </w:r>
          </w:p>
        </w:tc>
        <w:tc>
          <w:tcPr>
            <w:tcW w:w="3886" w:type="dxa"/>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keepNext w:val="true"/>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8ECI,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and thereafter prior to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color w:val="FF00FF"/>
                <w:sz w:val="22"/>
                <w:szCs w:val="22"/>
              </w:rPr>
            </w:pPr>
            <w:r>
              <w:rPr>
                <w:sz w:val="22"/>
                <w:szCs w:val="22"/>
              </w:rPr>
              <w:t>Legal opinion in form and substance of Attachment 1 hereto</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No</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Knauf Fiber Glass Gmbh</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ind w:start="720" w:end="0"/>
        <w:jc w:val="both"/>
        <w:rPr>
          <w:b/>
          <w:bCs/>
          <w:color w:val="FF0000"/>
          <w:sz w:val="22"/>
          <w:szCs w:val="22"/>
        </w:rPr>
      </w:pPr>
      <w:r>
        <w:rPr>
          <w:b/>
          <w:bCs/>
          <w:color w:val="FF0000"/>
          <w:sz w:val="22"/>
          <w:szCs w:val="22"/>
        </w:rPr>
      </w:r>
    </w:p>
    <w:p>
      <w:pPr>
        <w:pStyle w:val="Normal"/>
        <w:spacing w:lineRule="exact" w:line="240" w:before="240" w:after="0"/>
        <w:ind w:firstLine="720" w:end="0"/>
        <w:jc w:val="both"/>
        <w:rPr>
          <w:color w:val="FF0000"/>
          <w:sz w:val="22"/>
          <w:szCs w:val="22"/>
        </w:rPr>
      </w:pP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__________________ on the date of this Agreement at _________________________________.</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ind w:firstLine="720" w:end="0"/>
        <w:jc w:val="both"/>
        <w:rPr>
          <w:sz w:val="22"/>
          <w:szCs w:val="22"/>
        </w:rPr>
      </w:pPr>
      <w:r>
        <w:rPr>
          <w:sz w:val="22"/>
          <w:szCs w:val="22"/>
        </w:rPr>
      </w:r>
    </w:p>
    <w:p>
      <w:pPr>
        <w:pStyle w:val="Normal"/>
        <w:spacing w:lineRule="exact" w:line="240" w:before="240" w:after="0"/>
        <w:ind w:firstLine="720" w:end="0"/>
        <w:jc w:val="both"/>
        <w:rPr/>
      </w:pPr>
      <w:r>
        <w:rPr>
          <w:sz w:val="22"/>
          <w:szCs w:val="22"/>
        </w:rPr>
        <w:t>(n)</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r>
        <w:br w:type="page"/>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rFonts w:ascii="Times" w:hAnsi="Times" w:cs="Times"/>
                <w:sz w:val="22"/>
                <w:szCs w:val="22"/>
              </w:rPr>
            </w:pPr>
            <w:r>
              <w:rPr>
                <w:rFonts w:cs="Times" w:ascii="Times" w:hAnsi="Times"/>
                <w:b/>
                <w:bCs/>
                <w:sz w:val="22"/>
                <w:szCs w:val="22"/>
              </w:rPr>
              <w:t>ENRON NORTH AMERICA CORP.</w:t>
            </w:r>
          </w:p>
          <w:p>
            <w:pPr>
              <w:pStyle w:val="Normal"/>
              <w:keepNext w:val="true"/>
              <w:spacing w:lineRule="exact" w:line="240"/>
              <w:jc w:val="both"/>
              <w:rPr>
                <w:rFonts w:ascii="Times" w:hAnsi="Times" w:cs="Times"/>
                <w:b/>
                <w:bCs/>
                <w:sz w:val="22"/>
                <w:szCs w:val="22"/>
              </w:rPr>
            </w:pPr>
            <w:r>
              <w:rPr>
                <w:rFonts w:cs="Times" w:ascii="Times" w:hAnsi="Times"/>
                <w:b/>
                <w:bCs/>
                <w:sz w:val="22"/>
                <w:szCs w:val="22"/>
              </w:rPr>
            </w:r>
          </w:p>
          <w:p>
            <w:pPr>
              <w:pStyle w:val="Normal"/>
              <w:keepNext w:val="true"/>
              <w:spacing w:lineRule="exact" w:line="240"/>
              <w:jc w:val="both"/>
              <w:rPr>
                <w:rFonts w:ascii="Times" w:hAnsi="Times" w:cs="Times"/>
                <w:b/>
                <w:bCs/>
                <w:sz w:val="22"/>
                <w:szCs w:val="22"/>
              </w:rPr>
            </w:pPr>
            <w:r>
              <w:rPr>
                <w:rFonts w:cs="Times" w:ascii="Times" w:hAnsi="Times"/>
                <w:b/>
                <w:bCs/>
                <w:sz w:val="22"/>
                <w:szCs w:val="22"/>
              </w:rPr>
            </w:r>
          </w:p>
          <w:p>
            <w:pPr>
              <w:pStyle w:val="Normal"/>
              <w:keepNext w:val="true"/>
              <w:spacing w:lineRule="exact" w:line="240"/>
              <w:jc w:val="both"/>
              <w:rPr/>
            </w:pPr>
            <w:r>
              <w:rPr>
                <w:rFonts w:cs="Times" w:ascii="Times" w:hAnsi="Times"/>
                <w:sz w:val="22"/>
                <w:szCs w:val="22"/>
              </w:rPr>
              <w:t>By:</w:t>
              <w:tab/>
            </w:r>
            <w:r>
              <w:rPr>
                <w:rFonts w:cs="Times" w:ascii="Times" w:hAnsi="Times"/>
                <w:sz w:val="22"/>
                <w:szCs w:val="22"/>
                <w:u w:val="single"/>
              </w:rPr>
              <w:tab/>
              <w:tab/>
              <w:tab/>
              <w:tab/>
              <w:tab/>
            </w:r>
          </w:p>
          <w:p>
            <w:pPr>
              <w:pStyle w:val="Normal"/>
              <w:keepNext w:val="true"/>
              <w:spacing w:lineRule="exact" w:line="240"/>
              <w:jc w:val="both"/>
              <w:rPr>
                <w:rFonts w:ascii="Times" w:hAnsi="Times" w:cs="Times"/>
                <w:sz w:val="22"/>
                <w:szCs w:val="22"/>
              </w:rPr>
            </w:pPr>
            <w:r>
              <w:rPr>
                <w:rFonts w:cs="Times" w:ascii="Times" w:hAnsi="Times"/>
                <w:sz w:val="22"/>
                <w:szCs w:val="22"/>
              </w:rPr>
              <w:t>Name:</w:t>
              <w:tab/>
            </w:r>
            <w:r>
              <w:rPr>
                <w:rFonts w:cs="Times" w:ascii="Times" w:hAnsi="Times"/>
                <w:sz w:val="22"/>
                <w:szCs w:val="22"/>
                <w:u w:val="single"/>
              </w:rPr>
              <w:tab/>
              <w:tab/>
              <w:tab/>
              <w:tab/>
              <w:tab/>
            </w:r>
          </w:p>
          <w:p>
            <w:pPr>
              <w:pStyle w:val="Normal"/>
              <w:keepNext w:val="true"/>
              <w:tabs>
                <w:tab w:val="clear" w:pos="720"/>
                <w:tab w:val="left" w:pos="4320" w:leader="none"/>
              </w:tabs>
              <w:spacing w:lineRule="exact" w:line="240"/>
              <w:jc w:val="both"/>
              <w:rPr>
                <w:rFonts w:ascii="Times" w:hAnsi="Times" w:cs="Times"/>
                <w:sz w:val="22"/>
                <w:szCs w:val="22"/>
              </w:rPr>
            </w:pPr>
            <w:r>
              <w:rPr>
                <w:rFonts w:cs="Times" w:ascii="Times" w:hAnsi="Times"/>
                <w:sz w:val="22"/>
                <w:szCs w:val="22"/>
              </w:rPr>
              <w:t xml:space="preserve">Title:    </w:t>
            </w:r>
            <w:r>
              <w:rPr>
                <w:rFonts w:cs="Times" w:ascii="Times" w:hAnsi="Times"/>
                <w:sz w:val="22"/>
                <w:szCs w:val="22"/>
                <w:u w:val="single"/>
              </w:rPr>
              <w:tab/>
            </w:r>
          </w:p>
          <w:p>
            <w:pPr>
              <w:pStyle w:val="Normal"/>
              <w:keepNext w:val="true"/>
              <w:spacing w:lineRule="exact" w:line="240"/>
              <w:jc w:val="both"/>
              <w:rPr>
                <w:rFonts w:ascii="Times" w:hAnsi="Times" w:cs="Times"/>
                <w:sz w:val="22"/>
                <w:szCs w:val="22"/>
              </w:rPr>
            </w:pPr>
            <w:r>
              <w:rPr>
                <w:rFonts w:cs="Times" w:ascii="Times" w:hAnsi="Times"/>
                <w:sz w:val="22"/>
                <w:szCs w:val="22"/>
              </w:rPr>
              <w:t xml:space="preserve">Date:     </w:t>
            </w:r>
            <w:r>
              <w:rPr>
                <w:rFonts w:cs="Times" w:ascii="Times" w:hAnsi="Times"/>
                <w:sz w:val="22"/>
                <w:szCs w:val="22"/>
                <w:u w:val="single"/>
              </w:rPr>
              <w:tab/>
              <w:tab/>
              <w:tab/>
              <w:tab/>
              <w:tab/>
            </w:r>
          </w:p>
        </w:tc>
        <w:tc>
          <w:tcPr>
            <w:tcW w:w="4788" w:type="dxa"/>
            <w:tcBorders/>
          </w:tcPr>
          <w:p>
            <w:pPr>
              <w:pStyle w:val="Normal"/>
              <w:keepNext w:val="true"/>
              <w:spacing w:lineRule="exact" w:line="240"/>
              <w:jc w:val="both"/>
              <w:rPr>
                <w:rFonts w:ascii="Times" w:hAnsi="Times" w:cs="Times"/>
                <w:sz w:val="22"/>
                <w:szCs w:val="22"/>
              </w:rPr>
            </w:pPr>
            <w:r>
              <w:rPr>
                <w:rFonts w:cs="Times" w:ascii="Times" w:hAnsi="Times"/>
                <w:b/>
                <w:bCs/>
                <w:sz w:val="22"/>
                <w:szCs w:val="22"/>
              </w:rPr>
              <w:t>KNAUF FIBER GLASS GMBH</w:t>
            </w:r>
          </w:p>
          <w:p>
            <w:pPr>
              <w:pStyle w:val="Normal"/>
              <w:keepNext w:val="true"/>
              <w:spacing w:lineRule="exact" w:line="240"/>
              <w:jc w:val="both"/>
              <w:rPr>
                <w:rFonts w:ascii="Times" w:hAnsi="Times" w:cs="Times"/>
                <w:sz w:val="22"/>
                <w:szCs w:val="22"/>
              </w:rPr>
            </w:pPr>
            <w:r>
              <w:rPr>
                <w:rFonts w:cs="Times" w:ascii="Times" w:hAnsi="Times"/>
                <w:sz w:val="22"/>
                <w:szCs w:val="22"/>
              </w:rPr>
            </w:r>
          </w:p>
          <w:p>
            <w:pPr>
              <w:pStyle w:val="Normal"/>
              <w:keepNext w:val="true"/>
              <w:spacing w:lineRule="exact" w:line="240"/>
              <w:jc w:val="both"/>
              <w:rPr>
                <w:rFonts w:ascii="Times" w:hAnsi="Times" w:cs="Times"/>
                <w:sz w:val="22"/>
                <w:szCs w:val="22"/>
              </w:rPr>
            </w:pPr>
            <w:r>
              <w:rPr>
                <w:rFonts w:cs="Times" w:ascii="Times" w:hAnsi="Times"/>
                <w:sz w:val="22"/>
                <w:szCs w:val="22"/>
              </w:rPr>
            </w:r>
          </w:p>
          <w:p>
            <w:pPr>
              <w:pStyle w:val="Normal"/>
              <w:keepNext w:val="true"/>
              <w:spacing w:lineRule="exact" w:line="240"/>
              <w:jc w:val="both"/>
              <w:rPr/>
            </w:pPr>
            <w:r>
              <w:rPr>
                <w:rFonts w:cs="Times" w:ascii="Times" w:hAnsi="Times"/>
                <w:sz w:val="22"/>
                <w:szCs w:val="22"/>
              </w:rPr>
              <w:t>By:</w:t>
              <w:tab/>
            </w:r>
            <w:r>
              <w:rPr>
                <w:rFonts w:cs="Times" w:ascii="Times" w:hAnsi="Times"/>
                <w:sz w:val="22"/>
                <w:szCs w:val="22"/>
                <w:u w:val="single"/>
              </w:rPr>
              <w:tab/>
              <w:tab/>
              <w:tab/>
              <w:tab/>
              <w:tab/>
            </w:r>
          </w:p>
          <w:p>
            <w:pPr>
              <w:pStyle w:val="Normal"/>
              <w:keepNext w:val="true"/>
              <w:spacing w:lineRule="exact" w:line="240"/>
              <w:jc w:val="both"/>
              <w:rPr>
                <w:rFonts w:ascii="Times" w:hAnsi="Times" w:cs="Times"/>
                <w:sz w:val="22"/>
                <w:szCs w:val="22"/>
              </w:rPr>
            </w:pPr>
            <w:r>
              <w:rPr>
                <w:rFonts w:cs="Times" w:ascii="Times" w:hAnsi="Times"/>
                <w:sz w:val="22"/>
                <w:szCs w:val="22"/>
              </w:rPr>
              <w:t>Name:</w:t>
              <w:tab/>
            </w:r>
            <w:r>
              <w:rPr>
                <w:rFonts w:cs="Times" w:ascii="Times" w:hAnsi="Times"/>
                <w:sz w:val="22"/>
                <w:szCs w:val="22"/>
                <w:u w:val="single"/>
              </w:rPr>
              <w:tab/>
              <w:tab/>
              <w:tab/>
              <w:tab/>
              <w:tab/>
            </w:r>
          </w:p>
          <w:p>
            <w:pPr>
              <w:pStyle w:val="Normal"/>
              <w:keepNext w:val="true"/>
              <w:spacing w:lineRule="exact" w:line="240"/>
              <w:jc w:val="both"/>
              <w:rPr/>
            </w:pPr>
            <w:r>
              <w:rPr>
                <w:rFonts w:cs="Times" w:ascii="Times" w:hAnsi="Times"/>
                <w:sz w:val="22"/>
                <w:szCs w:val="22"/>
              </w:rPr>
              <w:t>Title:</w:t>
              <w:tab/>
            </w:r>
            <w:r>
              <w:rPr>
                <w:rFonts w:cs="Times" w:ascii="Times" w:hAnsi="Times"/>
                <w:sz w:val="22"/>
                <w:szCs w:val="22"/>
                <w:u w:val="single"/>
              </w:rPr>
              <w:tab/>
              <w:tab/>
              <w:tab/>
              <w:tab/>
              <w:tab/>
            </w:r>
          </w:p>
          <w:p>
            <w:pPr>
              <w:pStyle w:val="Normal"/>
              <w:keepNext w:val="true"/>
              <w:spacing w:lineRule="exact" w:line="240"/>
              <w:jc w:val="both"/>
              <w:rPr>
                <w:rFonts w:ascii="Times" w:hAnsi="Times" w:cs="Times"/>
                <w:sz w:val="22"/>
                <w:szCs w:val="22"/>
              </w:rPr>
            </w:pPr>
            <w:r>
              <w:rPr>
                <w:rFonts w:cs="Times" w:ascii="Times" w:hAnsi="Times"/>
                <w:sz w:val="22"/>
                <w:szCs w:val="22"/>
              </w:rPr>
              <w:t xml:space="preserve">Date:     </w:t>
            </w:r>
            <w:r>
              <w:rPr>
                <w:rFonts w:cs="Times" w:ascii="Times" w:hAnsi="Times"/>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 w:val="left" w:pos="2880" w:leader="none"/>
        </w:tabs>
        <w:spacing w:lineRule="exact" w:line="240"/>
        <w:ind w:hanging="2880" w:start="288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keepNext w:val="true"/>
        <w:jc w:val="center"/>
        <w:rPr>
          <w:b/>
          <w:bCs/>
          <w:sz w:val="22"/>
          <w:szCs w:val="22"/>
        </w:rPr>
      </w:pP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Knauf Fiber Glass Gmbh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pPr>
      <w:r>
        <w:rPr>
          <w:sz w:val="22"/>
          <w:szCs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2"/>
          <w:szCs w:val="22"/>
          <w:u w:val="single"/>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[__________________] duly existing under the laws of [________________].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22"/>
        </w:rPr>
      </w:pPr>
      <w:r>
        <w:rPr>
          <w:sz w:val="22"/>
          <w:szCs w:val="22"/>
        </w:rPr>
      </w:r>
    </w:p>
    <w:p>
      <w:pPr>
        <w:pStyle w:val="Normal"/>
        <w:keepNext w:val="true"/>
        <w:rPr>
          <w:sz w:val="22"/>
          <w:szCs w:val="22"/>
        </w:rPr>
      </w:pPr>
      <w:r>
        <w:rPr>
          <w:sz w:val="22"/>
          <w:szCs w:val="22"/>
        </w:rPr>
        <w:tab/>
        <w:tab/>
        <w:t>[The opinions herein expressed and statements herein made are limited to all respects to the laws of Mexico.]</w:t>
      </w:r>
      <w:r>
        <w:rPr>
          <w:rStyle w:val="FootnoteCharacters"/>
          <w:rStyle w:val="FootnoteReference"/>
        </w:rPr>
        <w:footnoteReference w:id="2"/>
      </w:r>
    </w:p>
    <w:p>
      <w:pPr>
        <w:sectPr>
          <w:headerReference w:type="default" r:id="rId3"/>
          <w:footerReference w:type="default" r:id="rId4"/>
          <w:footerReference w:type="first" r:id="rId5"/>
          <w:footnotePr>
            <w:numFmt w:val="decimal"/>
          </w:footnotePr>
          <w:type w:val="nextPage"/>
          <w:pgSz w:w="12240" w:h="15840"/>
          <w:pgMar w:left="1440" w:right="1440" w:gutter="0" w:header="720" w:top="1008" w:footer="720" w:bottom="1008"/>
          <w:pgNumType w:fmt="decimal"/>
          <w:formProt w:val="false"/>
          <w:textDirection w:val="lrTb"/>
          <w:docGrid w:type="default" w:linePitch="360" w:charSpace="0"/>
        </w:sectPr>
        <w:pStyle w:val="Normal"/>
        <w:keepNext w:val="true"/>
        <w:jc w:val="end"/>
        <w:rPr>
          <w:sz w:val="22"/>
          <w:szCs w:val="22"/>
        </w:rPr>
      </w:pPr>
      <w:r>
        <w:rPr>
          <w:sz w:val="22"/>
          <w:szCs w:val="22"/>
        </w:rPr>
        <w:t>Very truly yours</w:t>
        <w:tab/>
        <w:tab/>
        <w:tab/>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200_</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KNAUF FIBER GLASS GMBH, a _____________ organized under the law of the ____________ of ________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Justified"/>
              <w:keepNext w:val="true"/>
              <w:keepLines/>
              <w:widowControl/>
              <w:spacing w:before="0" w:after="0"/>
              <w:rPr>
                <w:rFonts w:ascii="Times New Roman" w:hAnsi="Times New Roman" w:cs="Times New Roman"/>
              </w:rPr>
            </w:pPr>
            <w:r>
              <w:rPr>
                <w:rFonts w:cs="Times New Roman" w:ascii="Times New Roman" w:hAnsi="Times New Roman"/>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$25,000,000 and with respect to Party B, U.S. $5,000,000;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Party B and its Custodian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r>
        <w:rPr>
          <w:color w:val="993300"/>
          <w:sz w:val="22"/>
          <w:szCs w:val="22"/>
        </w:rPr>
        <w:t>]</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BodyText"/>
        <w:ind w:start="720" w:end="0"/>
        <w:jc w:val="both"/>
        <w:rPr/>
      </w:pPr>
      <w:r>
        <w:rPr>
          <w:b/>
          <w:bCs/>
        </w:rPr>
        <w:t>“</w:t>
      </w:r>
      <w:r>
        <w:rPr>
          <w:b/>
          <w:bCs/>
        </w:rPr>
        <w:t>EBIT”</w:t>
      </w:r>
      <w:r>
        <w:rPr/>
        <w:t xml:space="preserve"> means, with respect to Party B for any period, the aggregate amount of its Net Income plus the sum of (to the extent deducted in calculating Net Income) (i) the aggregate amount of Interest Expense for such period, (ii) the aggregate amount of consolidated income taxes for such person for such period, (iii) all amounts (to the extent not classified as depreciation, depletion or amortization expense) attributable to other (a) non-cash operating charges and (b) non-cash non-operating charges for such period, and (iv) all consolidated extraordinary non-cash charges for such person during such period </w:t>
      </w:r>
      <w:r>
        <w:rPr>
          <w:u w:val="single"/>
        </w:rPr>
        <w:t>minus</w:t>
      </w:r>
      <w:r>
        <w:rPr/>
        <w:t>, without duplication, all consolidated extraordinary gains for such person during such period.</w:t>
      </w:r>
    </w:p>
    <w:p>
      <w:pPr>
        <w:pStyle w:val="Normal"/>
        <w:ind w:start="720" w:end="0"/>
        <w:rPr>
          <w:sz w:val="22"/>
        </w:rPr>
      </w:pPr>
      <w:r>
        <w:rPr>
          <w:sz w:val="22"/>
        </w:rPr>
      </w:r>
    </w:p>
    <w:p>
      <w:pPr>
        <w:pStyle w:val="Normal"/>
        <w:ind w:start="720" w:end="0"/>
        <w:rPr/>
      </w:pPr>
      <w:r>
        <w:rPr>
          <w:b/>
          <w:bCs/>
          <w:sz w:val="22"/>
          <w:szCs w:val="22"/>
        </w:rPr>
        <w:t>“</w:t>
      </w:r>
      <w:r>
        <w:rPr>
          <w:b/>
          <w:bCs/>
          <w:sz w:val="22"/>
        </w:rPr>
        <w:t>EBIT Coverage Ratio</w:t>
      </w:r>
      <w:r>
        <w:rPr>
          <w:b/>
          <w:bCs/>
          <w:sz w:val="22"/>
          <w:szCs w:val="22"/>
        </w:rPr>
        <w:t>”</w:t>
      </w:r>
      <w:r>
        <w:rPr>
          <w:sz w:val="22"/>
          <w:szCs w:val="22"/>
        </w:rPr>
        <w:t xml:space="preserve"> means, with respect to any period, the ratio of (i) EBIT for such period to (ii) the aggregate amount of Interest Expense for such period.</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Funded Debt”</w:t>
      </w:r>
      <w:r>
        <w:rPr>
          <w:sz w:val="22"/>
          <w:szCs w:val="22"/>
        </w:rPr>
        <w:t xml:space="preserve"> means consolidated indebtedness of Party B which by its terms matures more than one year from the date as of which any calculation of Funded Debt is made.</w:t>
      </w:r>
    </w:p>
    <w:p>
      <w:pPr>
        <w:pStyle w:val="Normal"/>
        <w:spacing w:lineRule="atLeast" w:line="240"/>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GAAP”</w:t>
      </w:r>
      <w:r>
        <w:rPr>
          <w:sz w:val="22"/>
          <w:szCs w:val="22"/>
        </w:rPr>
        <w:t xml:space="preserve"> means generally accepted accounting principles that are generally accepted in the country in which the applicable party is organized and on a basis consistent with prior periods.</w:t>
      </w:r>
    </w:p>
    <w:p>
      <w:pPr>
        <w:pStyle w:val="Normal"/>
        <w:keepNext w:val="true"/>
        <w:spacing w:lineRule="exact" w:line="240" w:before="240" w:after="0"/>
        <w:ind w:start="720" w:end="0"/>
        <w:jc w:val="both"/>
        <w:rPr>
          <w:b/>
          <w:bCs/>
          <w:sz w:val="22"/>
          <w:szCs w:val="22"/>
        </w:rPr>
      </w:pPr>
      <w:r>
        <w:rPr>
          <w:b/>
          <w:bCs/>
          <w:sz w:val="22"/>
          <w:szCs w:val="22"/>
        </w:rPr>
        <w:t>“</w:t>
      </w:r>
      <w:r>
        <w:rPr>
          <w:b/>
          <w:bCs/>
          <w:sz w:val="22"/>
          <w:szCs w:val="22"/>
        </w:rPr>
        <w:t>Interest Expense”</w:t>
      </w:r>
      <w:r>
        <w:rPr>
          <w:sz w:val="22"/>
          <w:szCs w:val="22"/>
        </w:rPr>
        <w:t xml:space="preserve"> means, for any period, without duplication, the total consolidated interest expense of Party B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p>
    <w:p>
      <w:pPr>
        <w:pStyle w:val="Normal"/>
        <w:ind w:start="720" w:end="0"/>
        <w:jc w:val="both"/>
        <w:rPr>
          <w:b/>
          <w:bCs/>
          <w:sz w:val="22"/>
          <w:szCs w:val="22"/>
        </w:rPr>
      </w:pPr>
      <w:r>
        <w:rPr>
          <w:b/>
          <w:bCs/>
          <w:sz w:val="22"/>
          <w:szCs w:val="22"/>
        </w:rPr>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sz w:val="22"/>
          <w:szCs w:val="22"/>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(b) with respect to Party B, it</w:t>
      </w:r>
      <w:r>
        <w:rPr>
          <w:color w:val="FF0000"/>
          <w:sz w:val="22"/>
          <w:szCs w:val="22"/>
        </w:rPr>
        <w:t xml:space="preserve"> </w:t>
      </w:r>
      <w:r>
        <w:rPr>
          <w:sz w:val="22"/>
          <w:szCs w:val="22"/>
        </w:rPr>
        <w:t xml:space="preserve">shall have any of the following occur at any time: </w:t>
      </w:r>
      <w:r>
        <w:rPr>
          <w:color w:val="FF0000"/>
          <w:sz w:val="22"/>
          <w:szCs w:val="22"/>
        </w:rPr>
        <w:t xml:space="preserve"> </w:t>
      </w:r>
      <w:r>
        <w:rPr>
          <w:sz w:val="22"/>
          <w:szCs w:val="22"/>
        </w:rPr>
        <w:t>(i) the ratio of its Funded Debt to Net Worth is more than 1.25 to 1.0, or (ii) its Net Worth falls below U.S. $150,000,000, or (iii) its EBIT Coverage Ratio shall be less than 3 to 0</w:t>
      </w:r>
      <w:r>
        <w:rPr>
          <w:color w:val="000000"/>
          <w:sz w:val="22"/>
          <w:szCs w:val="22"/>
        </w:rPr>
        <w: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Net Income”</w:t>
      </w:r>
      <w:r>
        <w:rPr>
          <w:sz w:val="22"/>
          <w:szCs w:val="22"/>
        </w:rPr>
        <w:t xml:space="preserve"> means consolidated gross revenues of Party B and other proper income credits, less all proper income charges, including taxes on income, all determined in accordance with GAAP.</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144"/>
        <w:jc w:val="both"/>
        <w:rPr/>
      </w:pPr>
      <w:r>
        <w:rPr>
          <w:b/>
          <w:bCs/>
          <w:sz w:val="22"/>
          <w:szCs w:val="22"/>
        </w:rPr>
        <w:t>“</w:t>
      </w:r>
      <w:r>
        <w:rPr>
          <w:b/>
          <w:bCs/>
          <w:sz w:val="22"/>
          <w:szCs w:val="22"/>
        </w:rPr>
        <w:t>Net Worth”</w:t>
      </w:r>
      <w:r>
        <w:rPr>
          <w:sz w:val="22"/>
          <w:szCs w:val="22"/>
        </w:rPr>
        <w:t xml:space="preserve"> means consolidated total assets of Party B (exclusive of intangible assets), minus the consolidated total liabilities of Party B, each as would be reflected on a consolidated balance sheet of Party B prepared in accordance with GAAP.</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headerReference w:type="default" r:id="rId6"/>
          <w:headerReference w:type="first" r:id="rId7"/>
          <w:footerReference w:type="default" r:id="rId8"/>
          <w:footerReference w:type="first" r:id="rId9"/>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10"/>
          <w:headerReference w:type="first" r:id="rId11"/>
          <w:footerReference w:type="default" r:id="rId12"/>
          <w:footerReference w:type="first" r:id="rId13"/>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08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200__</w:t>
      </w:r>
      <w:r>
        <w:rPr>
          <w:sz w:val="22"/>
          <w:szCs w:val="22"/>
          <w:u w:val="single"/>
        </w:rPr>
        <w:t xml:space="preserve"> </w:t>
      </w:r>
      <w:r>
        <w:rPr>
          <w:sz w:val="22"/>
          <w:szCs w:val="22"/>
        </w:rPr>
        <w:t xml:space="preserve">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Justified"/>
        <w:widowControl/>
        <w:spacing w:lineRule="atLeast" w:line="240" w:before="0" w:after="0"/>
        <w:rPr>
          <w:rFonts w:ascii="Times New Roman" w:hAnsi="Times New Roman" w:cs="Times New Roman"/>
          <w:b/>
          <w:bCs/>
          <w:caps/>
          <w:sz w:val="22"/>
          <w:szCs w:val="22"/>
        </w:rPr>
      </w:pPr>
      <w:r>
        <w:rPr>
          <w:rFonts w:cs="Times New Roman" w:ascii="Times New Roman" w:hAnsi="Times New Roman"/>
          <w:b/>
          <w:bCs/>
          <w:caps/>
          <w:sz w:val="22"/>
          <w:szCs w:val="22"/>
        </w:rPr>
      </w:r>
    </w:p>
    <w:p>
      <w:pPr>
        <w:pStyle w:val="Normal"/>
        <w:spacing w:lineRule="atLeast" w:line="240"/>
        <w:ind w:firstLine="720" w:end="0"/>
        <w:jc w:val="both"/>
        <w:rPr/>
      </w:pPr>
      <w:r>
        <w:rPr>
          <w:sz w:val="22"/>
          <w:szCs w:val="22"/>
        </w:rPr>
        <w:t xml:space="preserve">WHEREAS, KNAUF FIBER GLASS GMBH, a </w:t>
      </w:r>
      <w:r>
        <w:rPr>
          <w:sz w:val="22"/>
          <w:szCs w:val="22"/>
          <w:u w:val="single"/>
        </w:rPr>
        <w:tab/>
        <w:tab/>
        <w:tab/>
      </w:r>
      <w:r>
        <w:rPr>
          <w:sz w:val="22"/>
          <w:szCs w:val="22"/>
        </w:rPr>
        <w:t xml:space="preserve"> corporation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Knauf Fiber Glass Gmbh</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headerReference w:type="default" r:id="rId18"/>
      <w:headerReference w:type="first" r:id="rId19"/>
      <w:footerReference w:type="default" r:id="rId20"/>
      <w:footerReference w:type="first" r:id="rId21"/>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/mnt/main-storage/datasets/enron-docs/doc/011ctr_knauf_.doc</w:t>
    </w:r>
    <w:r>
      <w:rPr>
        <w:rStyle w:val="PageNumber"/>
        <w:sz w:val="16"/>
        <w:szCs w:val="16"/>
      </w:rPr>
      <w:fldChar w:fldCharType="end"/>
    </w:r>
    <w:r>
      <mc:AlternateContent>
        <mc:Choice Requires="wps">
          <w:drawing>
            <wp:anchor behindDoc="0" distT="0" distB="0" distL="0" distR="0" simplePos="0" locked="0" layoutInCell="0" allowOverlap="1" relativeHeight="13">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12</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12</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Exhibit _</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/mnt/main-storage/datasets/enron-docs/doc/011ctr_knauf_.doc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/mnt/main-storage/datasets/enron-docs/doc/011ctr_knauf_.doc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/mnt/main-storage/datasets/enron-docs/doc/011ctr_knauf_.doc</w:t>
    </w:r>
    <w:r>
      <w:rPr>
        <w:sz w:val="16"/>
        <w:szCs w:val="16"/>
      </w:rPr>
      <w:fldChar w:fldCharType="end"/>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18"/>
        </w:rPr>
        <w:t>Insert for Mexican counterparty opinions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notes" Target="footnotes.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2001-06-08T17:58:00Z</dcterms:created>
  <dc:creator>mheard</dc:creator>
  <dc:description/>
  <dc:language>en-CA</dc:language>
  <cp:lastModifiedBy>mheard</cp:lastModifiedBy>
  <cp:lastPrinted>2001-06-08T16:22:00Z</cp:lastPrinted>
  <dcterms:modified xsi:type="dcterms:W3CDTF">2001-06-08T18:52:00Z</dcterms:modified>
  <cp:revision>4</cp:revision>
  <dc:subject/>
  <dc:title>ISDA Multicurrency Agreement</dc:title>
</cp:coreProperties>
</file>