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jc w:val="center"/>
        <w:rPr>
          <w:rFonts w:ascii="Arial" w:hAnsi="Arial" w:cs="Arial"/>
          <w:sz w:val="20"/>
        </w:rPr>
      </w:pPr>
      <w:r>
        <w:rPr>
          <w:rFonts w:cs="Arial" w:ascii="Arial" w:hAnsi="Arial"/>
          <w:sz w:val="20"/>
        </w:rPr>
        <w:drawing>
          <wp:inline distT="0" distB="0" distL="0" distR="0">
            <wp:extent cx="2569845" cy="9982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36" r="-14" b="-36"/>
                    <a:stretch>
                      <a:fillRect/>
                    </a:stretch>
                  </pic:blipFill>
                  <pic:spPr bwMode="auto">
                    <a:xfrm>
                      <a:off x="0" y="0"/>
                      <a:ext cx="2569845" cy="998220"/>
                    </a:xfrm>
                    <a:prstGeom prst="rect">
                      <a:avLst/>
                    </a:prstGeom>
                    <a:noFill/>
                  </pic:spPr>
                </pic:pic>
              </a:graphicData>
            </a:graphic>
          </wp:inline>
        </w:drawing>
      </w:r>
    </w:p>
    <w:p>
      <w:pPr>
        <w:pStyle w:val="Normal"/>
        <w:autoSpaceDE w:val="false"/>
        <w:spacing w:before="100" w:after="100"/>
        <w:rPr>
          <w:rFonts w:ascii="Arial" w:hAnsi="Arial" w:cs="Arial"/>
          <w:color w:val="0000FF"/>
          <w:sz w:val="20"/>
        </w:rPr>
      </w:pPr>
      <w:r>
        <w:rPr>
          <w:rFonts w:cs="Arial" w:ascii="Arial" w:hAnsi="Arial"/>
          <w:color w:val="0000FF"/>
          <w:sz w:val="20"/>
        </w:rPr>
      </w:r>
    </w:p>
    <w:p>
      <w:pPr>
        <w:pStyle w:val="Normal"/>
        <w:autoSpaceDE w:val="false"/>
        <w:spacing w:before="100" w:after="100"/>
        <w:rPr>
          <w:b/>
          <w:color w:val="000000"/>
          <w:kern w:val="2"/>
          <w:sz w:val="28"/>
        </w:rPr>
      </w:pPr>
      <w:r>
        <w:rPr>
          <w:b/>
          <w:color w:val="000000"/>
          <w:kern w:val="2"/>
          <w:sz w:val="28"/>
        </w:rPr>
        <w:t>30 August 2001</w:t>
      </w:r>
    </w:p>
    <w:p>
      <w:pPr>
        <w:pStyle w:val="Normal"/>
        <w:autoSpaceDE w:val="false"/>
        <w:spacing w:before="100" w:after="100"/>
        <w:rPr>
          <w:b/>
          <w:color w:val="000000"/>
          <w:kern w:val="2"/>
          <w:sz w:val="28"/>
        </w:rPr>
      </w:pPr>
      <w:r>
        <w:rPr>
          <w:b/>
          <w:color w:val="000000"/>
          <w:kern w:val="2"/>
          <w:sz w:val="28"/>
        </w:rPr>
      </w:r>
    </w:p>
    <w:p>
      <w:pPr>
        <w:pStyle w:val="Normal"/>
        <w:autoSpaceDE w:val="false"/>
        <w:spacing w:before="100" w:after="100"/>
        <w:rPr>
          <w:b/>
          <w:color w:val="000000"/>
          <w:kern w:val="2"/>
          <w:sz w:val="28"/>
        </w:rPr>
      </w:pPr>
      <w:r>
        <w:rPr>
          <w:b/>
          <w:color w:val="000000"/>
          <w:kern w:val="2"/>
          <w:sz w:val="28"/>
        </w:rPr>
        <w:t>To: Steve Kean, Enron</w:t>
      </w:r>
    </w:p>
    <w:p>
      <w:pPr>
        <w:pStyle w:val="Normal"/>
        <w:autoSpaceDE w:val="false"/>
        <w:spacing w:before="100" w:after="100"/>
        <w:rPr>
          <w:b/>
          <w:color w:val="000000"/>
          <w:kern w:val="2"/>
          <w:sz w:val="28"/>
        </w:rPr>
      </w:pPr>
      <w:r>
        <w:rPr>
          <w:b/>
          <w:color w:val="000000"/>
          <w:kern w:val="2"/>
          <w:sz w:val="28"/>
        </w:rPr>
        <w:t>Priority: Within 1 day</w:t>
      </w:r>
    </w:p>
    <w:p>
      <w:pPr>
        <w:pStyle w:val="Normal"/>
        <w:autoSpaceDE w:val="false"/>
        <w:spacing w:before="100" w:after="100"/>
        <w:rPr>
          <w:b/>
          <w:color w:val="000000"/>
          <w:sz w:val="36"/>
        </w:rPr>
      </w:pPr>
      <w:r>
        <w:rPr>
          <w:b/>
          <w:color w:val="000000"/>
          <w:sz w:val="36"/>
        </w:rPr>
        <w:t>Request:</w:t>
      </w:r>
    </w:p>
    <w:p>
      <w:pPr>
        <w:pStyle w:val="Normal"/>
        <w:autoSpaceDE w:val="false"/>
        <w:rPr>
          <w:b/>
          <w:color w:val="000000"/>
          <w:sz w:val="36"/>
        </w:rPr>
      </w:pPr>
      <w:r>
        <w:rPr>
          <w:b/>
          <w:color w:val="000000"/>
          <w:sz w:val="36"/>
        </w:rPr>
      </w:r>
    </w:p>
    <w:p>
      <w:pPr>
        <w:pStyle w:val="Normal"/>
        <w:autoSpaceDE w:val="false"/>
        <w:rPr/>
      </w:pPr>
      <w:r>
        <w:rPr/>
        <w:t>What is Senator Burton's position on the [SCE rescue] bill?</w:t>
      </w:r>
    </w:p>
    <w:p>
      <w:pPr>
        <w:pStyle w:val="Normal"/>
        <w:autoSpaceDE w:val="false"/>
        <w:rPr/>
      </w:pPr>
      <w:r>
        <w:rPr/>
      </w:r>
    </w:p>
    <w:p>
      <w:pPr>
        <w:pStyle w:val="Normal"/>
        <w:autoSpaceDE w:val="false"/>
        <w:rPr>
          <w:b/>
          <w:color w:val="000000"/>
          <w:sz w:val="36"/>
        </w:rPr>
      </w:pPr>
      <w:r>
        <w:rPr>
          <w:b/>
          <w:color w:val="000000"/>
          <w:sz w:val="36"/>
        </w:rPr>
        <w:t>Response:</w:t>
      </w:r>
    </w:p>
    <w:p>
      <w:pPr>
        <w:pStyle w:val="Normal"/>
        <w:autoSpaceDE w:val="false"/>
        <w:rPr>
          <w:b/>
          <w:color w:val="000000"/>
          <w:sz w:val="36"/>
        </w:rPr>
      </w:pPr>
      <w:r>
        <w:rPr>
          <w:b/>
          <w:color w:val="000000"/>
          <w:sz w:val="36"/>
        </w:rPr>
      </w:r>
    </w:p>
    <w:p>
      <w:pPr>
        <w:pStyle w:val="BodyText3"/>
        <w:rPr/>
      </w:pPr>
      <w:r>
        <w:rPr/>
        <w:t>California State Senate Pro Tem John Burton, while not ready to abandon the Southern California Edison rescue bill, has expressed concern that the bill would have difficulty finding enough support in the Senate to pass if it were to return there for concurrence on amendments.  A staffer in Senator Burton’s office told Intellibridge, “Nobody’s happy with the deal as it is, from what I understand.”  The Assembly has amended the Senate bill to make it much more Edison-friendly, along the lines of the April memorandum of understanding (MOU) between Governor Gray Davis and SCE, under which the state would have bought SCE’s transmission assets for $2.76 billion.  SCE has even signed on to the deal, and has offered its tentative report, which could be as bad for the bill’s future as the Senate’s opposition.</w:t>
      </w:r>
    </w:p>
    <w:p>
      <w:pPr>
        <w:pStyle w:val="Normal"/>
        <w:rPr/>
      </w:pPr>
      <w:r>
        <w:rPr/>
      </w:r>
    </w:p>
    <w:p>
      <w:pPr>
        <w:pStyle w:val="Normal"/>
        <w:rPr/>
      </w:pPr>
      <w:r>
        <w:rPr/>
        <w:t>Once the Senate passed its version of the SCE rescue deal, Burton warned that excessive manipulation of the bill could “doom the deal,” according to Reuters.  Other Senators expressed concern that the bill, which passed in a narrow 22-17 vote, would have difficulty finding support if it were to be changed significantly.</w:t>
      </w:r>
    </w:p>
    <w:p>
      <w:pPr>
        <w:pStyle w:val="Normal"/>
        <w:rPr/>
      </w:pPr>
      <w:r>
        <w:rPr/>
      </w:r>
    </w:p>
    <w:p>
      <w:pPr>
        <w:pStyle w:val="Normal"/>
        <w:rPr/>
      </w:pPr>
      <w:r>
        <w:rPr/>
        <w:t>The bill reached the Assembly Energy Costs and Availability Committee, after a solid month of negotiations including an all-Democrat Assembly working group, Governor Davis, and SCE.  In Committee, the bill was amended to include three new provisions, none of which Burton is likely to support.  The first amendment increases the amount of the bond SCE could issue from $2.5 billion to $2.9 billion, to cover interest on the utility’s $3.9 billion in debt.  The second shifts the burden of bond repayment to ratepayers consuming 20 kW of power during peak demand, down from the Senate bill’s 500 kW threshold, which would significantly broaden the bond repayment base.  Third, the price on SCE’s transmission assets, should the state decide to buy it under a five-year option, was doubled, to $2.4 billion.  The Senate bill placed the value of the transmission assets at $1.2 billion.</w:t>
      </w:r>
    </w:p>
    <w:p>
      <w:pPr>
        <w:pStyle w:val="Normal"/>
        <w:rPr/>
      </w:pPr>
      <w:r>
        <w:rPr/>
      </w:r>
    </w:p>
    <w:p>
      <w:pPr>
        <w:pStyle w:val="Normal"/>
        <w:rPr/>
      </w:pPr>
      <w:r>
        <w:rPr/>
        <w:t>The $2.9 billion bond issue, cuts down the amount of the “haircut” that SCE would have to take by $400 million.  According to The Bond Buyer, “Burton has said he doesn’t think enough legislators would support the higher amount.”  As Burton was one of the driving forces behind keeping SCE from using the bond issue to repay its debts to large generators, his support, and the Senate’s support, of the larger bond issue, is doubtful.</w:t>
      </w:r>
    </w:p>
    <w:p>
      <w:pPr>
        <w:pStyle w:val="Normal"/>
        <w:rPr/>
      </w:pPr>
      <w:r>
        <w:rPr/>
      </w:r>
    </w:p>
    <w:p>
      <w:pPr>
        <w:pStyle w:val="Normal"/>
        <w:rPr/>
      </w:pPr>
      <w:r>
        <w:rPr/>
        <w:t>The shift of the repayment burden to those ratepayers consuming 20 kW of power and above still effectively keeps residential customers from shouldering the bond repayment, but broadens the field of businesses that will.  According to The Sacramento Bee, “Burton said the provision relating to small businesses stood no chance of passage. ‘That’s a nonstarter in the Senate,’ he said.”  Burton belongs to the group of lawmakers who believe that if there is to be a rescue deal for SCE, the burden should be placed on those who lobbied for deregulation initially, namely large merchant power generators and big businesses.</w:t>
      </w:r>
    </w:p>
    <w:p>
      <w:pPr>
        <w:pStyle w:val="Normal"/>
        <w:rPr/>
      </w:pPr>
      <w:r>
        <w:rPr/>
      </w:r>
    </w:p>
    <w:p>
      <w:pPr>
        <w:pStyle w:val="Normal"/>
        <w:rPr/>
      </w:pPr>
      <w:r>
        <w:rPr/>
        <w:t>The new $2.4 billion price tag on SCE’s transmission grid was added in order to entice SCE to support the Assembly version of the bill.  SCE had said repeatedly that creditors would not lend the utility money if its transmission grid could be bought for book value ($1.2 billion) as was offered in the Senate bill.  Burton will likely not offer support for any amendment that he feels is a concession to the utility.  According to The San Jose Mercury News, Burton said of the Assembly-amended bill, “It was difficult to get the bill out of our house as it was, and this bill is a lot, shall we say, sweeter for Edison and the industry.”</w:t>
      </w:r>
    </w:p>
    <w:p>
      <w:pPr>
        <w:pStyle w:val="Normal"/>
        <w:rPr/>
      </w:pPr>
      <w:r>
        <w:rPr/>
      </w:r>
    </w:p>
    <w:p>
      <w:pPr>
        <w:pStyle w:val="Normal"/>
        <w:rPr/>
      </w:pPr>
      <w:r>
        <w:rPr/>
        <w:t>While Assembly leaders have changed these key areas of the bill ostensibly to make SCE creditworthy, and allow its bond issue to go forward with a favorable rating, it feels like lawmakers have given in, and SCE  has stood its ground, holding the threat of bankruptcy and the uncertainty of where that could lead over lawmakers’ heads.  This has been noted by consumer groups, particularly the Foundation for Consumer and Taxpayer Rights, and by Senators, including Burton.  The FCTR has promised a ballot initiative if a rescue deal passes.</w:t>
      </w:r>
    </w:p>
    <w:p>
      <w:pPr>
        <w:pStyle w:val="Normal"/>
        <w:rPr/>
      </w:pPr>
      <w:r>
        <w:rPr/>
      </w:r>
    </w:p>
    <w:p>
      <w:pPr>
        <w:pStyle w:val="Normal"/>
        <w:rPr/>
      </w:pPr>
      <w:r>
        <w:rPr/>
        <w:t>A San Diego Union-Tribune report said, “[Burton] seems to be under the thrall of a few powerful consumer groups in Los Angeles and San Francisco that have made their living bashing utilities for years.  These groups want a state-run energy system, and they refuse to see that the utilities can benefit the state.”  Despite this strongly-worded commentary, while Burton does favor a state role in energy management, as evidenced by his introduction this spring of SB33x, under which California would buy transmission assets all over the state, he is not against the utilities, and has introduced a bill that would require PUC review of DWR rate requirements, a position PG&amp;E supports strongly.  The appearance that he is “under the thrall” of the consumer groups can probably be attributed to the fact that Burton and the consumer groups are worried about the same issues, such as whether ratepayers would be better off with a partially state-subsidized healthy SCE or a bankrupt one.</w:t>
      </w:r>
    </w:p>
    <w:p>
      <w:pPr>
        <w:pStyle w:val="Normal"/>
        <w:rPr/>
      </w:pPr>
      <w:r>
        <w:rPr/>
      </w:r>
    </w:p>
    <w:p>
      <w:pPr>
        <w:pStyle w:val="Normal"/>
        <w:rPr/>
      </w:pPr>
      <w:r>
        <w:rPr/>
        <w:t>As noted earlier, a bill that SCE supports could have less of a chance at passing than one that it doesn’t, because the utility’s support gives the impression (to consumer groups, and, more broadly, legislators’ constituencies) that legislators are paying back the same generators they charged with price gouging.  Public outcry against legislators for bailing out SCE, especially when no one seems to be sure if it’s the best option, could keep the Bill from passage.</w:t>
      </w:r>
    </w:p>
    <w:p>
      <w:pPr>
        <w:pStyle w:val="Normal"/>
        <w:rPr/>
      </w:pPr>
      <w:r>
        <w:rPr/>
      </w:r>
    </w:p>
    <w:p>
      <w:pPr>
        <w:pStyle w:val="Normal"/>
        <w:rPr/>
      </w:pPr>
      <w:r>
        <w:rPr/>
        <w:t>Senator Burton supports an SCE rescue deal if that deal leaves the utility with a significant challenge to financial recovery, and punishes those who initially lobbied hardest for deregulation.  The Assembly amendments move the bill away from those conditions, and if the Assembly bill were to pass and return to the Senate for concurrence, it is unlikely that it would find approval in the Senate or receive the support of Senator Burton.</w:t>
      </w:r>
    </w:p>
    <w:p>
      <w:pPr>
        <w:pStyle w:val="Normal"/>
        <w:rPr/>
      </w:pPr>
      <w:r>
        <w:rPr/>
      </w:r>
    </w:p>
    <w:p>
      <w:pPr>
        <w:pStyle w:val="BodyText3"/>
        <w:rPr/>
      </w:pPr>
      <w:r>
        <w:rPr/>
        <w:t>Selected quotes from SCE rescue stories starting 08/22/2001:</w:t>
      </w:r>
    </w:p>
    <w:p>
      <w:pPr>
        <w:pStyle w:val="Normal"/>
        <w:rPr/>
      </w:pPr>
      <w:r>
        <w:rPr/>
      </w:r>
    </w:p>
    <w:p>
      <w:pPr>
        <w:pStyle w:val="Normal"/>
        <w:rPr/>
      </w:pPr>
      <w:r>
        <w:rPr/>
        <w:t>“</w:t>
      </w:r>
      <w:r>
        <w:rPr/>
        <w:t xml:space="preserve">Senate leader John </w:t>
      </w:r>
      <w:r>
        <w:rPr>
          <w:b/>
        </w:rPr>
        <w:t>Burton</w:t>
      </w:r>
      <w:r>
        <w:rPr/>
        <w:t xml:space="preserve"> has warned Assembly members not to make significant changes to its bill…’Tinkering could doom the deal,’ </w:t>
      </w:r>
      <w:r>
        <w:rPr>
          <w:b/>
        </w:rPr>
        <w:t>Burton</w:t>
      </w:r>
      <w:r>
        <w:rPr/>
        <w:t xml:space="preserve"> said recently.”</w:t>
      </w:r>
    </w:p>
    <w:p>
      <w:pPr>
        <w:pStyle w:val="Normal"/>
        <w:rPr/>
      </w:pPr>
      <w:r>
        <w:rPr/>
        <w:t>Reuters</w:t>
      </w:r>
    </w:p>
    <w:p>
      <w:pPr>
        <w:pStyle w:val="Normal"/>
        <w:rPr/>
      </w:pPr>
      <w:r>
        <w:rPr/>
        <w:t>08/29/2001</w:t>
      </w:r>
    </w:p>
    <w:p>
      <w:pPr>
        <w:pStyle w:val="Normal"/>
        <w:rPr/>
      </w:pPr>
      <w:r>
        <w:rPr/>
      </w:r>
    </w:p>
    <w:p>
      <w:pPr>
        <w:pStyle w:val="Normal"/>
        <w:rPr/>
      </w:pPr>
      <w:r>
        <w:rPr/>
        <w:t>“’</w:t>
      </w:r>
      <w:r>
        <w:rPr/>
        <w:t xml:space="preserve">It was difficult to get the bill out of our house as it was, and this bill is a lot, shall we say, sweeter for Edison and the industry,’ the Senate’s </w:t>
      </w:r>
      <w:r>
        <w:rPr>
          <w:b/>
        </w:rPr>
        <w:t>Burton</w:t>
      </w:r>
      <w:r>
        <w:rPr/>
        <w:t xml:space="preserve"> said.”</w:t>
      </w:r>
    </w:p>
    <w:p>
      <w:pPr>
        <w:pStyle w:val="Normal"/>
        <w:rPr/>
      </w:pPr>
      <w:r>
        <w:rPr/>
        <w:t>(After Assembly amendments)</w:t>
      </w:r>
    </w:p>
    <w:p>
      <w:pPr>
        <w:pStyle w:val="Heading1"/>
        <w:ind w:hanging="0" w:start="0"/>
        <w:rPr>
          <w:b w:val="false"/>
          <w:i/>
          <w:i/>
          <w:u w:val="none"/>
        </w:rPr>
      </w:pPr>
      <w:r>
        <w:rPr>
          <w:b w:val="false"/>
          <w:i/>
          <w:u w:val="none"/>
        </w:rPr>
        <w:t>San Jose Mercury News</w:t>
      </w:r>
    </w:p>
    <w:p>
      <w:pPr>
        <w:pStyle w:val="Normal"/>
        <w:rPr/>
      </w:pPr>
      <w:r>
        <w:rPr/>
        <w:t>08/29/2001</w:t>
      </w:r>
    </w:p>
    <w:p>
      <w:pPr>
        <w:pStyle w:val="Normal"/>
        <w:rPr/>
      </w:pPr>
      <w:r>
        <w:rPr/>
      </w:r>
    </w:p>
    <w:p>
      <w:pPr>
        <w:pStyle w:val="Normal"/>
        <w:rPr/>
      </w:pPr>
      <w:r>
        <w:rPr/>
        <w:t>“</w:t>
      </w:r>
      <w:r>
        <w:rPr/>
        <w:t xml:space="preserve">Keeley said the real problem will be getting the Assembly bill past the Senate.  The upper house is unlikely to support a bill that differs from its own, Senate Pro Tem John </w:t>
      </w:r>
      <w:r>
        <w:rPr>
          <w:b/>
        </w:rPr>
        <w:t>Burton</w:t>
      </w:r>
      <w:r>
        <w:rPr/>
        <w:t xml:space="preserve"> said this week.”</w:t>
      </w:r>
    </w:p>
    <w:p>
      <w:pPr>
        <w:pStyle w:val="Heading1"/>
        <w:ind w:hanging="0" w:start="0"/>
        <w:rPr>
          <w:b w:val="false"/>
          <w:i/>
          <w:i/>
          <w:u w:val="none"/>
        </w:rPr>
      </w:pPr>
      <w:r>
        <w:rPr>
          <w:b w:val="false"/>
          <w:i/>
          <w:u w:val="none"/>
        </w:rPr>
        <w:t>Dow Jones</w:t>
      </w:r>
    </w:p>
    <w:p>
      <w:pPr>
        <w:pStyle w:val="Normal"/>
        <w:rPr/>
      </w:pPr>
      <w:r>
        <w:rPr/>
        <w:t>08/28/2001</w:t>
      </w:r>
    </w:p>
    <w:p>
      <w:pPr>
        <w:pStyle w:val="Normal"/>
        <w:rPr/>
      </w:pPr>
      <w:r>
        <w:rPr/>
      </w:r>
    </w:p>
    <w:p>
      <w:pPr>
        <w:pStyle w:val="Normal"/>
        <w:rPr/>
      </w:pPr>
      <w:r>
        <w:rPr/>
        <w:t>“</w:t>
      </w:r>
      <w:r>
        <w:rPr/>
        <w:t xml:space="preserve">Governor Gray Davis had hoped to have the Edison rescue plan wrapped up two weeks ago.  Instead, lawmakers have given the governor’s proposal a major overhaul in an as-yet-unsuccessful bid to find a deal that pleases everyone.  State President Pro Tempore John </w:t>
      </w:r>
      <w:r>
        <w:rPr>
          <w:b/>
        </w:rPr>
        <w:t>Burton</w:t>
      </w:r>
      <w:r>
        <w:rPr/>
        <w:t>, D-San Francisco, reworked it to put more of the bailout burden on big business and Edison itself, and sent it to the Assembly.  There Assembly Democrats rescued big businesses and Edison from taking the brunt of the bill.”</w:t>
      </w:r>
    </w:p>
    <w:p>
      <w:pPr>
        <w:pStyle w:val="Heading1"/>
        <w:ind w:hanging="0" w:start="0"/>
        <w:rPr>
          <w:b w:val="false"/>
          <w:i/>
          <w:i/>
          <w:u w:val="none"/>
        </w:rPr>
      </w:pPr>
      <w:r>
        <w:rPr>
          <w:b w:val="false"/>
          <w:i/>
          <w:u w:val="none"/>
        </w:rPr>
        <w:t>San Jose Mercury News</w:t>
      </w:r>
    </w:p>
    <w:p>
      <w:pPr>
        <w:pStyle w:val="Normal"/>
        <w:rPr/>
      </w:pPr>
      <w:r>
        <w:rPr/>
        <w:t>08/28/2001</w:t>
      </w:r>
    </w:p>
    <w:p>
      <w:pPr>
        <w:pStyle w:val="Normal"/>
        <w:rPr/>
      </w:pPr>
      <w:r>
        <w:rPr/>
      </w:r>
    </w:p>
    <w:p>
      <w:pPr>
        <w:pStyle w:val="Normal"/>
        <w:rPr/>
      </w:pPr>
      <w:r>
        <w:rPr/>
        <w:t>“</w:t>
      </w:r>
      <w:r>
        <w:rPr/>
        <w:t xml:space="preserve">Goldberg said he hopes the legislature passes a bill by Sen. John </w:t>
      </w:r>
      <w:r>
        <w:rPr>
          <w:b/>
        </w:rPr>
        <w:t>Burton</w:t>
      </w:r>
      <w:r>
        <w:rPr/>
        <w:t xml:space="preserve"> (D-San Francisco) that would give the PUC authority to scrutinize the water agency’s costs.”</w:t>
      </w:r>
    </w:p>
    <w:p>
      <w:pPr>
        <w:pStyle w:val="Heading1"/>
        <w:ind w:hanging="0" w:start="0"/>
        <w:rPr>
          <w:b w:val="false"/>
          <w:i/>
          <w:i/>
          <w:u w:val="none"/>
        </w:rPr>
      </w:pPr>
      <w:r>
        <w:rPr>
          <w:b w:val="false"/>
          <w:i/>
          <w:u w:val="none"/>
        </w:rPr>
        <w:t>Los Angeles Times</w:t>
      </w:r>
    </w:p>
    <w:p>
      <w:pPr>
        <w:pStyle w:val="Normal"/>
        <w:rPr/>
      </w:pPr>
      <w:r>
        <w:rPr/>
        <w:t>08/28/2001</w:t>
      </w:r>
    </w:p>
    <w:p>
      <w:pPr>
        <w:pStyle w:val="Normal"/>
        <w:rPr/>
      </w:pPr>
      <w:r>
        <w:rPr/>
      </w:r>
    </w:p>
    <w:p>
      <w:pPr>
        <w:pStyle w:val="Normal"/>
        <w:rPr/>
      </w:pPr>
      <w:r>
        <w:rPr/>
        <w:t>“</w:t>
      </w:r>
      <w:r>
        <w:rPr/>
        <w:t xml:space="preserve">The rescue plan under consideration by the Assembly consists of amendments to SB78xx, already passed by the Senate.  Senate President Pro Tem John </w:t>
      </w:r>
      <w:r>
        <w:rPr>
          <w:b/>
        </w:rPr>
        <w:t>Burton</w:t>
      </w:r>
      <w:r>
        <w:rPr/>
        <w:t>, D-San Francisco, has expressed doubts that the revised plan would win Senate approval.”</w:t>
      </w:r>
    </w:p>
    <w:p>
      <w:pPr>
        <w:pStyle w:val="Heading1"/>
        <w:ind w:hanging="0" w:start="0"/>
        <w:rPr>
          <w:b w:val="false"/>
          <w:i/>
          <w:i/>
          <w:u w:val="none"/>
        </w:rPr>
      </w:pPr>
      <w:r>
        <w:rPr>
          <w:b w:val="false"/>
          <w:i/>
          <w:u w:val="none"/>
        </w:rPr>
        <w:t>The Sacramento Bee</w:t>
      </w:r>
    </w:p>
    <w:p>
      <w:pPr>
        <w:pStyle w:val="Normal"/>
        <w:rPr/>
      </w:pPr>
      <w:r>
        <w:rPr/>
        <w:t>08/24/2001</w:t>
      </w:r>
    </w:p>
    <w:p>
      <w:pPr>
        <w:pStyle w:val="Normal"/>
        <w:rPr/>
      </w:pPr>
      <w:r>
        <w:rPr/>
      </w:r>
    </w:p>
    <w:p>
      <w:pPr>
        <w:pStyle w:val="Normal"/>
        <w:rPr/>
      </w:pPr>
      <w:r>
        <w:rPr/>
        <w:t>“</w:t>
      </w:r>
      <w:r>
        <w:rPr/>
        <w:t xml:space="preserve">Senate President Pro Tem John </w:t>
      </w:r>
      <w:r>
        <w:rPr>
          <w:b/>
        </w:rPr>
        <w:t>Burton</w:t>
      </w:r>
      <w:r>
        <w:rPr/>
        <w:t xml:space="preserve">, D-San Francisco, is refusing so far to support legislation that would allow Edison to avoid bankruptcy…Assembly Speaker Robert Hertzberg, D-Van Nuys, understands the need to keep Edison out of bankruptcy.  But </w:t>
      </w:r>
      <w:r>
        <w:rPr>
          <w:b/>
        </w:rPr>
        <w:t>Burton</w:t>
      </w:r>
      <w:r>
        <w:rPr/>
        <w:t xml:space="preserve"> apparently doesn’t.  He seems to be under the thrall of a few powerful consumer groups in Los Angeles and San Francisco that have made their living bashing utilities for years.  These groups want a state-run energy system, and they refuse to see that the utilities can benefit the state.</w:t>
      </w:r>
    </w:p>
    <w:p>
      <w:pPr>
        <w:pStyle w:val="Heading1"/>
        <w:ind w:hanging="0" w:start="0"/>
        <w:rPr>
          <w:b w:val="false"/>
          <w:i/>
          <w:i/>
          <w:u w:val="none"/>
        </w:rPr>
      </w:pPr>
      <w:r>
        <w:rPr>
          <w:b w:val="false"/>
          <w:i/>
          <w:u w:val="none"/>
        </w:rPr>
        <w:t>The San Diego Union-Tribune</w:t>
      </w:r>
    </w:p>
    <w:p>
      <w:pPr>
        <w:pStyle w:val="Normal"/>
        <w:rPr/>
      </w:pPr>
      <w:r>
        <w:rPr/>
        <w:t>08/24/2001</w:t>
      </w:r>
    </w:p>
    <w:p>
      <w:pPr>
        <w:pStyle w:val="Normal"/>
        <w:rPr/>
      </w:pPr>
      <w:r>
        <w:rPr/>
      </w:r>
    </w:p>
    <w:p>
      <w:pPr>
        <w:pStyle w:val="Normal"/>
        <w:rPr/>
      </w:pPr>
      <w:r>
        <w:rPr/>
        <w:t>“</w:t>
      </w:r>
      <w:r>
        <w:rPr/>
        <w:t xml:space="preserve">The amended version, if passed by the Assembly, would have to be approved by the Senate.  Senate president John </w:t>
      </w:r>
      <w:r>
        <w:rPr>
          <w:b/>
        </w:rPr>
        <w:t>Burton</w:t>
      </w:r>
      <w:r>
        <w:rPr/>
        <w:t xml:space="preserve"> has said he doesn’t think enough legislators would support the higher amount.”</w:t>
      </w:r>
    </w:p>
    <w:p>
      <w:pPr>
        <w:pStyle w:val="Normal"/>
        <w:rPr/>
      </w:pPr>
      <w:r>
        <w:rPr/>
        <w:t>(“higher amount” refers to the $2.9 billion, raised from the $2.5 billion offered initially in the Senate bill.  It does not refer to the doubling in price of SCE’s transmission assets to $2.4 billion under the state’s purchase option.)</w:t>
      </w:r>
    </w:p>
    <w:p>
      <w:pPr>
        <w:pStyle w:val="Heading1"/>
        <w:ind w:hanging="0" w:start="0"/>
        <w:rPr>
          <w:b w:val="false"/>
          <w:i/>
          <w:i/>
          <w:u w:val="none"/>
        </w:rPr>
      </w:pPr>
      <w:r>
        <w:rPr>
          <w:b w:val="false"/>
          <w:i/>
          <w:u w:val="none"/>
        </w:rPr>
        <w:t>The Bond Buyer</w:t>
      </w:r>
    </w:p>
    <w:p>
      <w:pPr>
        <w:pStyle w:val="Normal"/>
        <w:rPr/>
      </w:pPr>
      <w:r>
        <w:rPr/>
        <w:t>08/23/2001</w:t>
      </w:r>
    </w:p>
    <w:p>
      <w:pPr>
        <w:pStyle w:val="Normal"/>
        <w:rPr/>
      </w:pPr>
      <w:r>
        <w:rPr/>
      </w:r>
    </w:p>
    <w:p>
      <w:pPr>
        <w:pStyle w:val="Normal"/>
        <w:rPr/>
      </w:pPr>
      <w:r>
        <w:rPr/>
        <w:t>“</w:t>
      </w:r>
      <w:r>
        <w:rPr/>
        <w:t xml:space="preserve">Senate President John </w:t>
      </w:r>
      <w:r>
        <w:rPr>
          <w:b/>
        </w:rPr>
        <w:t>Burton</w:t>
      </w:r>
      <w:r>
        <w:rPr/>
        <w:t xml:space="preserve"> said he had not seen the new proposal but expressed doubts about its prospects.  ‘It was tough to get the votes for what we had, so I don’t know that you could get the votes for something much different,’ he said.”</w:t>
      </w:r>
    </w:p>
    <w:p>
      <w:pPr>
        <w:pStyle w:val="Normal"/>
        <w:rPr/>
      </w:pPr>
      <w:r>
        <w:rPr/>
      </w:r>
    </w:p>
    <w:p>
      <w:pPr>
        <w:pStyle w:val="Normal"/>
        <w:rPr/>
      </w:pPr>
      <w:r>
        <w:rPr/>
        <w:t>“</w:t>
      </w:r>
      <w:r>
        <w:rPr/>
        <w:t xml:space="preserve">One substantial change from the Senate-passed rescue plan is that even small businesses, using as little as 20 kilowatts, would be responsible for helping repay the bonds.  </w:t>
      </w:r>
      <w:r>
        <w:rPr>
          <w:b/>
        </w:rPr>
        <w:t>Burton</w:t>
      </w:r>
      <w:r>
        <w:rPr/>
        <w:t xml:space="preserve"> said the provision relating to small businesses stood no chance of passage.  ‘That’s a nonstarter in the Senate,’ he said.”</w:t>
      </w:r>
    </w:p>
    <w:p>
      <w:pPr>
        <w:pStyle w:val="Heading1"/>
        <w:ind w:hanging="0" w:start="0"/>
        <w:rPr>
          <w:b w:val="false"/>
          <w:i/>
          <w:i/>
          <w:u w:val="none"/>
        </w:rPr>
      </w:pPr>
      <w:r>
        <w:rPr>
          <w:b w:val="false"/>
          <w:i/>
          <w:u w:val="none"/>
        </w:rPr>
        <w:t>The Sacramento Bee</w:t>
      </w:r>
    </w:p>
    <w:p>
      <w:pPr>
        <w:pStyle w:val="Normal"/>
        <w:rPr/>
      </w:pPr>
      <w:r>
        <w:rPr/>
        <w:t>08/22/2001</w:t>
      </w:r>
    </w:p>
    <w:p>
      <w:pPr>
        <w:pStyle w:val="Normal"/>
        <w:rPr/>
      </w:pPr>
      <w:r>
        <w:rPr/>
      </w:r>
    </w:p>
    <w:p>
      <w:pPr>
        <w:pStyle w:val="Normal"/>
        <w:rPr/>
      </w:pPr>
      <w:r>
        <w:rPr/>
        <w:t>“</w:t>
      </w:r>
      <w:r>
        <w:rPr/>
        <w:t xml:space="preserve">In other energy news Tuesday, Davis swore in his four appointees to the California Power Authority, a new state body to help stabilize the state’s energy supply.  Led by </w:t>
      </w:r>
      <w:r>
        <w:rPr>
          <w:b/>
        </w:rPr>
        <w:t>Burton</w:t>
      </w:r>
      <w:r>
        <w:rPr/>
        <w:t>, lawmakers created the authority this year in response to the electricity crisis.  It could become among the most significant of all state operations.”</w:t>
      </w:r>
    </w:p>
    <w:p>
      <w:pPr>
        <w:pStyle w:val="Heading1"/>
        <w:ind w:hanging="0" w:start="0"/>
        <w:rPr>
          <w:b w:val="false"/>
          <w:i/>
          <w:i/>
          <w:u w:val="none"/>
        </w:rPr>
      </w:pPr>
      <w:r>
        <w:rPr>
          <w:b w:val="false"/>
          <w:i/>
          <w:u w:val="none"/>
        </w:rPr>
        <w:t>Los Angeles Times</w:t>
      </w:r>
    </w:p>
    <w:p>
      <w:pPr>
        <w:pStyle w:val="Normal"/>
        <w:rPr/>
      </w:pPr>
      <w:r>
        <w:rPr/>
        <w:t>08/22/2001</w:t>
      </w:r>
    </w:p>
    <w:p>
      <w:pPr>
        <w:pStyle w:val="Normal"/>
        <w:rPr/>
      </w:pPr>
      <w:r>
        <w:rPr/>
      </w:r>
    </w:p>
    <w:p>
      <w:pPr>
        <w:pStyle w:val="Normal"/>
        <w:spacing w:before="100" w:after="100"/>
        <w:rPr>
          <w:rStyle w:val="Strong"/>
        </w:rPr>
      </w:pPr>
      <w:r>
        <w:rPr>
          <w:rStyle w:val="Strong"/>
          <w:color w:val="000000"/>
        </w:rPr>
        <w:t>Sources:</w:t>
      </w:r>
    </w:p>
    <w:p>
      <w:pPr>
        <w:pStyle w:val="Normal"/>
        <w:rPr/>
      </w:pPr>
      <w:r>
        <w:rPr>
          <w:i/>
        </w:rPr>
        <w:t>The Bond Buyer</w:t>
      </w:r>
    </w:p>
    <w:p>
      <w:pPr>
        <w:pStyle w:val="Normal"/>
        <w:rPr>
          <w:i/>
          <w:i/>
        </w:rPr>
      </w:pPr>
      <w:r>
        <w:rPr>
          <w:i/>
        </w:rPr>
        <w:t>The Sacramento Bee</w:t>
      </w:r>
    </w:p>
    <w:p>
      <w:pPr>
        <w:pStyle w:val="Normal"/>
        <w:rPr>
          <w:i/>
          <w:i/>
        </w:rPr>
      </w:pPr>
      <w:r>
        <w:rPr>
          <w:i/>
        </w:rPr>
        <w:t>The Los Angeles Times</w:t>
      </w:r>
    </w:p>
    <w:p>
      <w:pPr>
        <w:pStyle w:val="Normal"/>
        <w:rPr>
          <w:i/>
          <w:i/>
        </w:rPr>
      </w:pPr>
      <w:r>
        <w:rPr>
          <w:i/>
        </w:rPr>
        <w:t>The San Diego Union Tribune</w:t>
      </w:r>
    </w:p>
    <w:p>
      <w:pPr>
        <w:pStyle w:val="Normal"/>
        <w:rPr>
          <w:i/>
          <w:i/>
        </w:rPr>
      </w:pPr>
      <w:r>
        <w:rPr>
          <w:i/>
        </w:rPr>
        <w:t>The San Jose Mercury Times</w:t>
      </w:r>
    </w:p>
    <w:p>
      <w:pPr>
        <w:pStyle w:val="Normal"/>
        <w:rPr/>
      </w:pPr>
      <w:r>
        <w:rPr/>
        <w:t>Associated Press</w:t>
      </w:r>
    </w:p>
    <w:p>
      <w:pPr>
        <w:pStyle w:val="Normal"/>
        <w:rPr/>
      </w:pPr>
      <w:r>
        <w:rPr/>
        <w:t>Reuters</w:t>
      </w:r>
    </w:p>
    <w:p>
      <w:pPr>
        <w:pStyle w:val="Normal"/>
        <w:rPr/>
      </w:pPr>
      <w:r>
        <w:rPr/>
        <w:t>Dow Jones</w:t>
      </w:r>
    </w:p>
    <w:p>
      <w:pPr>
        <w:pStyle w:val="Normal"/>
        <w:rPr/>
      </w:pPr>
      <w:hyperlink r:id="rId3">
        <w:r>
          <w:rPr>
            <w:rStyle w:val="Hyperlink"/>
          </w:rPr>
          <w:t>Senator Burton legislation</w:t>
        </w:r>
      </w:hyperlink>
    </w:p>
    <w:p>
      <w:pPr>
        <w:pStyle w:val="Normal"/>
        <w:rPr>
          <w:rStyle w:val="Strong"/>
          <w:b w:val="false"/>
        </w:rPr>
      </w:pPr>
      <w:r>
        <w:rPr/>
      </w:r>
    </w:p>
    <w:p>
      <w:pPr>
        <w:pStyle w:val="Normal"/>
        <w:spacing w:before="100" w:after="100"/>
        <w:rPr>
          <w:color w:val="000000"/>
        </w:rPr>
      </w:pPr>
      <w:r>
        <w:rPr>
          <w:rStyle w:val="Strong"/>
          <w:color w:val="000000"/>
        </w:rPr>
        <w:t>For more information or to contact an expert about this issue, contact Intellibridge editor Denzel Hankinson at 202-298-6300, x241 (</w:t>
      </w:r>
      <w:r>
        <w:rPr>
          <w:rStyle w:val="Strong"/>
          <w:b w:val="false"/>
          <w:color w:val="000000"/>
        </w:rPr>
        <w:t>dhankinson@intellibridge.com</w:t>
      </w:r>
      <w:r>
        <w:rPr>
          <w:rStyle w:val="Strong"/>
          <w:color w:val="000000"/>
        </w:rPr>
        <w:t>).</w:t>
      </w:r>
    </w:p>
    <w:p>
      <w:pPr>
        <w:pStyle w:val="Normal"/>
        <w:rPr>
          <w:b/>
          <w:color w:val="000000"/>
        </w:rPr>
      </w:pPr>
      <w:r>
        <w:rPr>
          <w:b/>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i/>
      <w:iCs/>
      <w:color w:val="000000"/>
      <w:szCs w:val="20"/>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outlineLvl w:val="4"/>
    </w:pPr>
    <w:rPr>
      <w:color w:val="000000"/>
      <w:szCs w:val="20"/>
    </w:rPr>
  </w:style>
  <w:style w:type="paragraph" w:styleId="Heading6">
    <w:name w:val="heading 6"/>
    <w:basedOn w:val="Normal"/>
    <w:next w:val="Normal"/>
    <w:qFormat/>
    <w:pPr>
      <w:keepNext w:val="true"/>
      <w:numPr>
        <w:ilvl w:val="5"/>
        <w:numId w:val="1"/>
      </w:numPr>
      <w:autoSpaceDE w:val="false"/>
      <w:outlineLvl w:val="5"/>
    </w:pPr>
    <w:rPr>
      <w:b/>
      <w:bCs/>
      <w:color w:val="00000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BodyText2">
    <w:name w:val="Body Text 2"/>
    <w:basedOn w:val="Normal"/>
    <w:qFormat/>
    <w:pPr>
      <w:autoSpaceDE w:val="false"/>
    </w:pPr>
    <w:rPr>
      <w:b/>
      <w:bCs/>
      <w:color w:val="000000"/>
    </w:rPr>
  </w:style>
  <w:style w:type="paragraph" w:styleId="EndnoteText">
    <w:name w:val="endnote text"/>
    <w:basedOn w:val="Normal"/>
    <w:pPr>
      <w:autoSpaceDE w:val="false"/>
    </w:pPr>
    <w:rPr>
      <w:sz w:val="20"/>
      <w:szCs w:val="20"/>
    </w:rPr>
  </w:style>
  <w:style w:type="paragraph" w:styleId="BodyText3">
    <w:name w:val="Body Text 3"/>
    <w:basedOn w:val="Normal"/>
    <w:qFormat/>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democrats.sen.ca.gov/servlet/gov.ca.senate.democrats.pub.members.memDisplayLegislation?district=sd03"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2001-08-30T20:54:00Z</dcterms:created>
  <dc:creator>CZenzie</dc:creator>
  <dc:description/>
  <dc:language>en-CA</dc:language>
  <cp:lastModifiedBy>Denzel Hankinson</cp:lastModifiedBy>
  <cp:lastPrinted>2001-03-12T19:53:00Z</cp:lastPrinted>
  <dcterms:modified xsi:type="dcterms:W3CDTF">2001-08-30T23:58:00Z</dcterms:modified>
  <cp:revision>5</cp:revision>
  <dc:subject/>
  <dc:title> </dc:title>
</cp:coreProperties>
</file>