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Scheduling Coordinator:</w:t>
      </w:r>
    </w:p>
    <w:p>
      <w:pPr>
        <w:pStyle w:val="BodyText"/>
        <w:rPr/>
      </w:pPr>
      <w:r>
        <w:rPr/>
        <w:t>As you are aware, the claims bar date in the PG&amp;E bankruptcy case is September 5</w:t>
      </w:r>
      <w:r>
        <w:rPr>
          <w:vertAlign w:val="superscript"/>
        </w:rPr>
        <w:t>th</w:t>
      </w:r>
      <w:r>
        <w:rPr/>
        <w:t>.  Consistent with our practice of providing information held by the ISO to Market Participants that concerns the amounts that may be owed to them in part by PG&amp;E, the ISO offers this preliminary accounting of the amounts you owe or are owed in the event the underscheduling penalty is not modified by FERC:</w:t>
      </w:r>
    </w:p>
    <w:p>
      <w:pPr>
        <w:pStyle w:val="BodyText"/>
        <w:tabs>
          <w:tab w:val="clear" w:pos="720"/>
          <w:tab w:val="left" w:pos="2880" w:leader="none"/>
          <w:tab w:val="left" w:pos="4320" w:leader="none"/>
        </w:tabs>
        <w:ind w:hanging="1440" w:start="1440" w:end="0"/>
        <w:rPr>
          <w:b/>
          <w:bCs/>
        </w:rPr>
      </w:pPr>
      <w:r>
        <w:rPr>
          <w:b/>
          <w:bCs/>
        </w:rPr>
        <w:t>SC BAID:</w:t>
        <w:tab/>
        <w:t>1234</w:t>
        <w:tab/>
        <w:t>Short Name:</w:t>
        <w:tab/>
        <w:t>ABCD</w:t>
      </w:r>
    </w:p>
    <w:p>
      <w:pPr>
        <w:pStyle w:val="BodyText"/>
        <w:tabs>
          <w:tab w:val="clear" w:pos="720"/>
          <w:tab w:val="center" w:pos="4680" w:leader="none"/>
        </w:tabs>
        <w:spacing w:before="0" w:after="0"/>
        <w:rPr>
          <w:b/>
          <w:bCs/>
        </w:rPr>
      </w:pPr>
      <w:r>
        <w:rPr>
          <w:b/>
          <w:bCs/>
        </w:rPr>
        <w:tab/>
        <w:t>Underscheduled Load Net Obligation</w:t>
      </w:r>
    </w:p>
    <w:p>
      <w:pPr>
        <w:pStyle w:val="BodyText"/>
        <w:tabs>
          <w:tab w:val="clear" w:pos="720"/>
          <w:tab w:val="center" w:pos="4680" w:leader="none"/>
        </w:tabs>
        <w:rPr/>
      </w:pPr>
      <w:r>
        <w:rPr>
          <w:b/>
          <w:bCs/>
          <w:u w:val="single"/>
        </w:rPr>
        <w:t>Month</w:t>
      </w:r>
      <w:r>
        <w:rPr>
          <w:b/>
          <w:bCs/>
        </w:rPr>
        <w:tab/>
      </w:r>
      <w:r>
        <w:rPr>
          <w:b/>
          <w:bCs/>
          <w:i/>
          <w:iCs/>
          <w:u w:val="single"/>
        </w:rPr>
        <w:t xml:space="preserve">$Due ISO </w:t>
      </w:r>
      <w:r>
        <w:rPr>
          <w:i/>
          <w:iCs/>
          <w:u w:val="single"/>
        </w:rPr>
        <w:t>or</w:t>
      </w:r>
      <w:r>
        <w:rPr>
          <w:b/>
          <w:bCs/>
          <w:i/>
          <w:iCs/>
          <w:u w:val="single"/>
        </w:rPr>
        <w:t xml:space="preserve"> $(Due SC)</w:t>
      </w:r>
    </w:p>
    <w:p>
      <w:pPr>
        <w:pStyle w:val="BodyText"/>
        <w:tabs>
          <w:tab w:val="clear" w:pos="720"/>
          <w:tab w:val="decimal" w:pos="5040" w:leader="none"/>
        </w:tabs>
        <w:rPr/>
      </w:pPr>
      <w:r>
        <w:rPr/>
        <w:t>Jan, 01</w:t>
        <w:tab/>
        <w:t>$(1,000.00)</w:t>
      </w:r>
    </w:p>
    <w:p>
      <w:pPr>
        <w:pStyle w:val="BodyText"/>
        <w:tabs>
          <w:tab w:val="clear" w:pos="720"/>
          <w:tab w:val="decimal" w:pos="5040" w:leader="none"/>
        </w:tabs>
        <w:rPr/>
      </w:pPr>
      <w:r>
        <w:rPr/>
        <w:t>Feb, 01</w:t>
        <w:tab/>
        <w:t>$(1,000.00)</w:t>
      </w:r>
    </w:p>
    <w:p>
      <w:pPr>
        <w:pStyle w:val="BodyText"/>
        <w:tabs>
          <w:tab w:val="clear" w:pos="720"/>
          <w:tab w:val="decimal" w:pos="5040" w:leader="none"/>
        </w:tabs>
        <w:rPr/>
      </w:pPr>
      <w:r>
        <w:rPr/>
        <w:t>Mar, 01</w:t>
        <w:tab/>
        <w:t>$(1,000.00)</w:t>
      </w:r>
    </w:p>
    <w:p>
      <w:pPr>
        <w:pStyle w:val="BodyText"/>
        <w:tabs>
          <w:tab w:val="clear" w:pos="720"/>
          <w:tab w:val="decimal" w:pos="5040" w:leader="none"/>
        </w:tabs>
        <w:rPr/>
      </w:pPr>
      <w:r>
        <w:rPr/>
        <w:t>Apr, 01</w:t>
        <w:tab/>
        <w:t>$(1,000.00)</w:t>
      </w:r>
    </w:p>
    <w:p>
      <w:pPr>
        <w:pStyle w:val="BodyText"/>
        <w:tabs>
          <w:tab w:val="clear" w:pos="720"/>
          <w:tab w:val="decimal" w:pos="5040" w:leader="none"/>
        </w:tabs>
        <w:rPr>
          <w:b/>
          <w:bCs/>
        </w:rPr>
      </w:pPr>
      <w:r>
        <w:rPr>
          <w:b/>
          <w:bCs/>
        </w:rPr>
        <w:t>Total:</w:t>
        <w:tab/>
        <w:t>$(4,000.00)</w:t>
      </w:r>
    </w:p>
    <w:p>
      <w:pPr>
        <w:pStyle w:val="BodyText"/>
        <w:rPr/>
      </w:pPr>
      <w:r>
        <w:rPr/>
        <w:t>FERC adopted the underscheduling penalty in a December 15, 2000 Order.  Because there are several rehearing petitions pending regarding the underscheduling penalty, to date the ISO has calculated but has not invoiced amounts owed or owing pursuant to the underscheduling penalty. The ISO urges you to forward this information to your clients as appropriate to allow them to properly prepare their claims.</w:t>
      </w:r>
    </w:p>
    <w:p>
      <w:pPr>
        <w:pStyle w:val="BodyText"/>
        <w:rPr/>
      </w:pPr>
      <w:r>
        <w:rPr/>
        <w:t>As we have advised in a number of Market Notices, although the ISO settles transactions on behalf of Market Participants, the ISO is neither authorized nor in a position unilaterally to assert claims on behalf of Market Participants in any bankruptcy proceeding, i.e. assert claims of  “ISO Debtors” against “ISO Creditors” (ISO Tariff Section 11.20.1).  Further, while the ISO may be asked by an “ISO Debtor” to assert such claims in the PX or PG&amp;E bankruptcy cases, the ISO is not obliged to do so and will decline any such request.  The ISO expressly disavows any liability for any Market Participant’s claims, whether or not the Market Participant files any such proofs of claim in the PX or PG&amp;E bankruptcy proceedings.</w:t>
      </w:r>
    </w:p>
    <w:p>
      <w:pPr>
        <w:pStyle w:val="BodyText"/>
        <w:rPr/>
      </w:pPr>
      <w:r>
        <w:rPr/>
        <w:t>Further, as we have advised in a number of Market Notices, all statements including the information regarding the underscheduling penalty enclosed herein, are subject to change.  A number of transactions are currently known to be the subject of disputes and market reruns.  There are also proceedings pending at FERC, Federal Courts, and State Courts, the outcomes of which may affect amounts owed by PG&amp;E to each Market Participant or by the Market Participant to PG&amp;E. In addition we anticipate that further disputes and proceedings may arise and market reruns may be performed that will affect the calculation of such amounts .  The ISO will continue to work diligently to resolve these matters as quickly as possible.  Nonetheless, it is clear that significant issues may remain unresolved and/or unidentified by the claims bar date.</w:t>
      </w:r>
    </w:p>
    <w:p>
      <w:pPr>
        <w:pStyle w:val="BodyText"/>
        <w:rPr/>
      </w:pPr>
      <w:r>
        <w:rPr>
          <w:b/>
          <w:bCs/>
        </w:rPr>
        <w:t>Market Participants should consult their own legal COUNSEL as to their respective rights  and proofs of claims in the bankruptcy cases of the PX and PG&amp;E</w:t>
      </w:r>
      <w:r>
        <w:rPr/>
        <w:t>.</w:t>
      </w:r>
    </w:p>
    <w:p>
      <w:pPr>
        <w:pStyle w:val="BodyText"/>
        <w:rPr>
          <w:rFonts w:ascii="Arial" w:hAnsi="Arial" w:cs="Arial"/>
        </w:rPr>
      </w:pPr>
      <w:r>
        <w:rPr>
          <w:rFonts w:cs="Arial" w:ascii="Arial" w:hAnsi="Arial"/>
        </w:rPr>
      </w:r>
    </w:p>
    <w:p>
      <w:pPr>
        <w:pStyle w:val="BodyText"/>
        <w:spacing w:before="0" w:after="0"/>
        <w:rPr/>
      </w:pPr>
      <w:r>
        <w:rPr/>
        <w:t xml:space="preserve">Sincerely,  </w:t>
      </w:r>
    </w:p>
    <w:p>
      <w:pPr>
        <w:pStyle w:val="BodyText"/>
        <w:spacing w:before="0" w:after="220"/>
        <w:jc w:val="both"/>
        <w:rPr/>
      </w:pPr>
      <w:r>
        <w:rPr/>
        <w:t>Spence Gerber</w:t>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Courier New">
    <w:charset w:val="00" w:characterSet="windows-1252"/>
    <w:family w:val="modern"/>
    <w:pitch w:val="default"/>
  </w:font>
  <w:font w:name="Times">
    <w:altName w:val="Times New Roman"/>
    <w:charset w:val="00" w:characterSet="windows-1252"/>
    <w:family w:val="roman"/>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spacing w:before="0" w:after="220"/>
      <w:rPr/>
    </w:pPr>
    <w:r>
      <w:rPr/>
      <w:tab/>
    </w:r>
    <w:r>
      <w:rPr>
        <w:b/>
        <w:bCs/>
        <w:i/>
        <w:iCs/>
      </w:rPr>
      <w:t>Sample Letter to SC</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sz w:val="24"/>
        <w:i w:val="false"/>
        <w:b/>
        <w:rFonts w:ascii="Arial Narrow" w:hAnsi="Arial Narrow" w:cs="MS Sans Serif"/>
      </w:rPr>
    </w:lvl>
    <w:lvl w:ilvl="3">
      <w:start w:val="1"/>
      <w:numFmt w:val="decimal"/>
      <w:lvlText w:val="%1.%2.%3.%4."/>
      <w:lvlJc w:val="start"/>
      <w:pPr>
        <w:tabs>
          <w:tab w:val="num" w:pos="720"/>
        </w:tabs>
        <w:ind w:start="720" w:hanging="720"/>
      </w:pPr>
      <w:rPr>
        <w:sz w:val="24"/>
        <w:i w:val="false"/>
        <w:b/>
        <w:rFonts w:ascii="Arial Narrow" w:hAnsi="Arial Narrow" w:cs="MS Sans Serif"/>
      </w:rPr>
    </w:lvl>
    <w:lvl w:ilvl="4">
      <w:start w:val="1"/>
      <w:numFmt w:val="decimal"/>
      <w:lvlText w:val="%1.%2.%3.%4.%5."/>
      <w:lvlJc w:val="start"/>
      <w:pPr>
        <w:tabs>
          <w:tab w:val="num" w:pos="1080"/>
        </w:tabs>
        <w:ind w:start="720" w:hanging="720"/>
      </w:pPr>
      <w:rPr/>
    </w:lvl>
    <w:lvl w:ilvl="5">
      <w:start w:val="1"/>
      <w:numFmt w:val="decimal"/>
      <w:lvlText w:val="%1.%2.%3.%4.%5.%6."/>
      <w:lvlJc w:val="start"/>
      <w:pPr>
        <w:tabs>
          <w:tab w:val="num" w:pos="1080"/>
        </w:tabs>
        <w:ind w:start="720" w:hanging="720"/>
      </w:pPr>
      <w:rPr/>
    </w:lvl>
    <w:lvl w:ilvl="6">
      <w:start w:val="1"/>
      <w:numFmt w:val="decimal"/>
      <w:lvlText w:val="%1.%2.%3.%4.%5.%6.%7."/>
      <w:lvlJc w:val="start"/>
      <w:pPr>
        <w:tabs>
          <w:tab w:val="num" w:pos="1440"/>
        </w:tabs>
        <w:ind w:start="720" w:hanging="720"/>
      </w:pPr>
      <w:rPr/>
    </w:lvl>
    <w:lvl w:ilvl="7">
      <w:start w:val="1"/>
      <w:numFmt w:val="decimal"/>
      <w:lvlText w:val="%1.%2.%3.%4.%5.%6.%7.%8."/>
      <w:lvlJc w:val="start"/>
      <w:pPr>
        <w:tabs>
          <w:tab w:val="num" w:pos="1440"/>
        </w:tabs>
        <w:ind w:start="720" w:hanging="720"/>
      </w:pPr>
      <w:rPr/>
    </w:lvl>
    <w:lvl w:ilvl="8">
      <w:start w:val="1"/>
      <w:numFmt w:val="decimal"/>
      <w:lvlText w:val="%1.%2.%3.%4.%5.%6.%7.%8.%9."/>
      <w:lvlJc w:val="start"/>
      <w:pPr>
        <w:tabs>
          <w:tab w:val="num" w:pos="1800"/>
        </w:tabs>
        <w:ind w:start="720" w:hanging="720"/>
      </w:pPr>
      <w:rPr/>
    </w:lvl>
  </w:abstractNum>
  <w:abstractNum w:abstractNumId="5">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20"/>
    </w:pPr>
    <w:rPr>
      <w:rFonts w:ascii="Arial Narrow" w:hAnsi="Arial Narrow" w:eastAsia="Times New Roman" w:cs="Arial Narrow"/>
      <w:color w:val="auto"/>
      <w:sz w:val="24"/>
      <w:szCs w:val="20"/>
      <w:lang w:val="en-US" w:bidi="ar-SA" w:eastAsia="zh-CN"/>
    </w:rPr>
  </w:style>
  <w:style w:type="paragraph" w:styleId="Heading1">
    <w:name w:val="heading 1"/>
    <w:basedOn w:val="HeadingBase"/>
    <w:next w:val="BodyText"/>
    <w:qFormat/>
    <w:pPr>
      <w:numPr>
        <w:ilvl w:val="0"/>
        <w:numId w:val="1"/>
      </w:numPr>
      <w:spacing w:lineRule="atLeast" w:line="280" w:before="220" w:after="220"/>
      <w:jc w:val="center"/>
      <w:outlineLvl w:val="0"/>
    </w:pPr>
    <w:rPr>
      <w:rFonts w:ascii="Arial Narrow" w:hAnsi="Arial Narrow" w:cs="Arial Narrow"/>
      <w:b/>
      <w:spacing w:val="-10"/>
      <w:sz w:val="28"/>
      <w:vertAlign w:val="superscript"/>
    </w:rPr>
  </w:style>
  <w:style w:type="paragraph" w:styleId="Heading2">
    <w:name w:val="heading 2"/>
    <w:basedOn w:val="HeadingBase"/>
    <w:next w:val="BodyText"/>
    <w:qFormat/>
    <w:pPr>
      <w:numPr>
        <w:ilvl w:val="1"/>
        <w:numId w:val="1"/>
      </w:numPr>
      <w:spacing w:before="0" w:after="120"/>
      <w:outlineLvl w:val="1"/>
    </w:pPr>
    <w:rPr>
      <w:rFonts w:ascii="Arial Narrow" w:hAnsi="Arial Narrow" w:cs="Arial Narrow"/>
      <w:b/>
      <w:sz w:val="24"/>
    </w:rPr>
  </w:style>
  <w:style w:type="paragraph" w:styleId="Heading3">
    <w:name w:val="heading 3"/>
    <w:basedOn w:val="HeadingBase"/>
    <w:next w:val="BodyText"/>
    <w:qFormat/>
    <w:pPr>
      <w:numPr>
        <w:ilvl w:val="2"/>
        <w:numId w:val="1"/>
      </w:numPr>
      <w:spacing w:before="0" w:after="120"/>
      <w:outlineLvl w:val="2"/>
    </w:pPr>
    <w:rPr>
      <w:rFonts w:ascii="Arial Narrow" w:hAnsi="Arial Narrow" w:cs="Arial Narrow"/>
      <w:b/>
      <w:i/>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bCs/>
      <w:sz w:val="22"/>
      <w:szCs w:val="28"/>
    </w:rPr>
  </w:style>
  <w:style w:type="paragraph" w:styleId="Heading5">
    <w:name w:val="heading 5"/>
    <w:basedOn w:val="HeadingBase"/>
    <w:next w:val="BodyText"/>
    <w:qFormat/>
    <w:pPr>
      <w:numPr>
        <w:ilvl w:val="4"/>
        <w:numId w:val="1"/>
      </w:numPr>
      <w:spacing w:before="0" w:after="120"/>
      <w:outlineLvl w:val="4"/>
    </w:pPr>
    <w:rPr>
      <w:rFonts w:ascii="Arial Narrow" w:hAnsi="Arial Narrow" w:cs="Arial Narrow"/>
      <w:b/>
      <w:i/>
      <w:sz w:val="20"/>
    </w:rPr>
  </w:style>
  <w:style w:type="paragraph" w:styleId="Heading6">
    <w:name w:val="heading 6"/>
    <w:basedOn w:val="HeadingBase"/>
    <w:next w:val="BodyText"/>
    <w:qFormat/>
    <w:pPr>
      <w:numPr>
        <w:ilvl w:val="5"/>
        <w:numId w:val="1"/>
      </w:numPr>
      <w:outlineLvl w:val="5"/>
    </w:pPr>
    <w:rPr>
      <w:rFonts w:ascii="Times New Roman" w:hAnsi="Times New Roman" w:cs="Times New Roman"/>
      <w:i/>
      <w:sz w:val="20"/>
    </w:rPr>
  </w:style>
  <w:style w:type="paragraph" w:styleId="Heading7">
    <w:name w:val="heading 7"/>
    <w:basedOn w:val="HeadingBase"/>
    <w:next w:val="BodyText"/>
    <w:qFormat/>
    <w:pPr>
      <w:numPr>
        <w:ilvl w:val="6"/>
        <w:numId w:val="1"/>
      </w:numPr>
      <w:outlineLvl w:val="6"/>
    </w:pPr>
    <w:rPr>
      <w:rFonts w:ascii="Times New Roman" w:hAnsi="Times New Roman" w:cs="Times New Roman"/>
      <w:sz w:val="20"/>
    </w:rPr>
  </w:style>
  <w:style w:type="paragraph" w:styleId="Heading8">
    <w:name w:val="heading 8"/>
    <w:basedOn w:val="HeadingBase"/>
    <w:next w:val="BodyText"/>
    <w:qFormat/>
    <w:pPr>
      <w:numPr>
        <w:ilvl w:val="7"/>
        <w:numId w:val="1"/>
      </w:numPr>
      <w:outlineLvl w:val="7"/>
    </w:pPr>
    <w:rPr>
      <w:i/>
      <w:sz w:val="18"/>
    </w:rPr>
  </w:style>
  <w:style w:type="paragraph" w:styleId="Heading9">
    <w:name w:val="heading 9"/>
    <w:basedOn w:val="HeadingBase"/>
    <w:next w:val="BodyText"/>
    <w:qFormat/>
    <w:pPr>
      <w:numPr>
        <w:ilvl w:val="8"/>
        <w:numId w:val="1"/>
      </w:numPr>
      <w:outlineLvl w:val="8"/>
    </w:pPr>
    <w:rPr>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Courier New" w:hAnsi="Courier New" w:cs="Courier New"/>
      <w:b/>
      <w:i w:val="false"/>
      <w:shadow/>
      <w:color w:val="000080"/>
      <w:sz w:val="36"/>
    </w:rPr>
  </w:style>
  <w:style w:type="character" w:styleId="WW8Num13z0">
    <w:name w:val="WW8Num13z0"/>
    <w:qFormat/>
    <w:rPr>
      <w:rFonts w:ascii="Courier New" w:hAnsi="Courier New" w:cs="Courier New"/>
      <w:b/>
      <w:i w:val="false"/>
      <w:shadow/>
      <w:color w:val="000080"/>
      <w:sz w:val="36"/>
    </w:rPr>
  </w:style>
  <w:style w:type="character" w:styleId="WW8Num15z0">
    <w:name w:val="WW8Num15z0"/>
    <w:qFormat/>
    <w:rPr>
      <w:rFonts w:ascii="Symbol" w:hAnsi="Symbol" w:cs="Symbol"/>
    </w:rPr>
  </w:style>
  <w:style w:type="character" w:styleId="WW8Num16z0">
    <w:name w:val="WW8Num16z0"/>
    <w:qFormat/>
    <w:rPr>
      <w:rFonts w:ascii="Times" w:hAnsi="Times" w:cs="Times"/>
      <w:b/>
      <w:i w:val="false"/>
      <w:sz w:val="18"/>
    </w:rPr>
  </w:style>
  <w:style w:type="character" w:styleId="WW8Num18z0">
    <w:name w:val="WW8Num18z0"/>
    <w:qFormat/>
    <w:rPr>
      <w:rFonts w:ascii="Symbol" w:hAnsi="Symbol" w:cs="Symbol"/>
    </w:rPr>
  </w:style>
  <w:style w:type="character" w:styleId="WW8Num19z0">
    <w:name w:val="WW8Num19z0"/>
    <w:qFormat/>
    <w:rPr>
      <w:rFonts w:ascii="Arial" w:hAnsi="Arial" w:cs="Arial"/>
      <w:b/>
      <w:i w:val="false"/>
      <w:sz w:val="18"/>
    </w:rPr>
  </w:style>
  <w:style w:type="character" w:styleId="WW8Num20z0">
    <w:name w:val="WW8Num20z0"/>
    <w:qFormat/>
    <w:rPr>
      <w:b/>
      <w:color w:val="auto"/>
    </w:rPr>
  </w:style>
  <w:style w:type="character" w:styleId="WW8Num21z0">
    <w:name w:val="WW8Num21z0"/>
    <w:qFormat/>
    <w:rPr>
      <w:rFonts w:ascii="Symbol" w:hAnsi="Symbol" w:cs="Symbol"/>
    </w:rPr>
  </w:style>
  <w:style w:type="character" w:styleId="WW8Num22z0">
    <w:name w:val="WW8Num22z0"/>
    <w:qFormat/>
    <w:rPr>
      <w:rFonts w:ascii="Times" w:hAnsi="Times" w:cs="Times"/>
      <w:b/>
      <w:i w:val="false"/>
      <w:sz w:val="18"/>
    </w:rPr>
  </w:style>
  <w:style w:type="character" w:styleId="WW8Num24z0">
    <w:name w:val="WW8Num24z0"/>
    <w:qFormat/>
    <w:rPr>
      <w:rFonts w:ascii="Arial" w:hAnsi="Arial" w:cs="Arial"/>
      <w:b/>
      <w:i w:val="false"/>
      <w:caps w:val="false"/>
      <w:smallCaps w:val="false"/>
      <w:strike w:val="false"/>
      <w:dstrike w:val="false"/>
      <w:shadow/>
      <w:vanish w:val="false"/>
      <w:color w:val="000000"/>
      <w:position w:val="0"/>
      <w:sz w:val="32"/>
      <w:sz w:val="32"/>
      <w:vertAlign w:val="baseline"/>
    </w:rPr>
  </w:style>
  <w:style w:type="character" w:styleId="WW8Num25z0">
    <w:name w:val="WW8Num25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b/>
    </w:rPr>
  </w:style>
  <w:style w:type="character" w:styleId="WW8Num32z0">
    <w:name w:val="WW8Num32z0"/>
    <w:qFormat/>
    <w:rPr>
      <w:rFonts w:ascii="Symbol" w:hAnsi="Symbol" w:cs="Symbol"/>
    </w:rPr>
  </w:style>
  <w:style w:type="character" w:styleId="WW8Num36z0">
    <w:name w:val="WW8Num36z0"/>
    <w:qFormat/>
    <w:rPr>
      <w:rFonts w:ascii="Arial" w:hAnsi="Arial" w:cs="Arial"/>
      <w:b/>
      <w:i w:val="false"/>
      <w:caps w:val="false"/>
      <w:smallCaps w:val="false"/>
      <w:strike w:val="false"/>
      <w:dstrike w:val="false"/>
      <w:shadow/>
      <w:vanish w:val="false"/>
      <w:color w:val="000080"/>
      <w:position w:val="0"/>
      <w:sz w:val="32"/>
      <w:sz w:val="32"/>
      <w:vertAlign w:val="baseline"/>
    </w:rPr>
  </w:style>
  <w:style w:type="character" w:styleId="WW8Num37z0">
    <w:name w:val="WW8Num37z0"/>
    <w:qFormat/>
    <w:rPr>
      <w:rFonts w:ascii="Symbol" w:hAnsi="Symbol" w:cs="Symbol"/>
    </w:rPr>
  </w:style>
  <w:style w:type="character" w:styleId="WW8Num39z0">
    <w:name w:val="WW8Num39z0"/>
    <w:qFormat/>
    <w:rPr>
      <w:b/>
    </w:rPr>
  </w:style>
  <w:style w:type="character" w:styleId="WW8Num40z0">
    <w:name w:val="WW8Num40z0"/>
    <w:qFormat/>
    <w:rPr>
      <w:rFonts w:ascii="Times" w:hAnsi="Times" w:cs="Times"/>
      <w:b/>
      <w:i w:val="false"/>
      <w:sz w:val="18"/>
    </w:rPr>
  </w:style>
  <w:style w:type="character" w:styleId="WW8Num41z0">
    <w:name w:val="WW8Num41z0"/>
    <w:qFormat/>
    <w:rPr>
      <w:b/>
    </w:rPr>
  </w:style>
  <w:style w:type="character" w:styleId="WW8Num42z0">
    <w:name w:val="WW8Num42z0"/>
    <w:qFormat/>
    <w:rPr>
      <w:b/>
    </w:rPr>
  </w:style>
  <w:style w:type="character" w:styleId="WW8Num43z0">
    <w:name w:val="WW8Num43z0"/>
    <w:qFormat/>
    <w:rPr/>
  </w:style>
  <w:style w:type="character" w:styleId="WW8Num43z2">
    <w:name w:val="WW8Num43z2"/>
    <w:qFormat/>
    <w:rPr>
      <w:rFonts w:ascii="Arial Narrow" w:hAnsi="Arial Narrow" w:cs="MS Sans Serif"/>
      <w:b/>
      <w:i w:val="false"/>
      <w:sz w:val="24"/>
    </w:rPr>
  </w:style>
  <w:style w:type="character" w:styleId="WW8Num44z0">
    <w:name w:val="WW8Num44z0"/>
    <w:qFormat/>
    <w:rPr>
      <w:rFonts w:ascii="Arial Narrow" w:hAnsi="Arial Narrow" w:cs="Haettenschweiler"/>
      <w:b w:val="false"/>
      <w:i w:val="false"/>
      <w:sz w:val="24"/>
    </w:rPr>
  </w:style>
  <w:style w:type="character" w:styleId="WW8Num45z0">
    <w:name w:val="WW8Num45z0"/>
    <w:qFormat/>
    <w:rPr>
      <w:rFonts w:ascii="Courier New" w:hAnsi="Courier New" w:cs="Courier New"/>
    </w:rPr>
  </w:style>
  <w:style w:type="character" w:styleId="WW8Num46z0">
    <w:name w:val="WW8Num46z0"/>
    <w:qFormat/>
    <w:rPr>
      <w:rFonts w:ascii="Times" w:hAnsi="Times" w:cs="Times"/>
      <w:b/>
      <w:i w:val="false"/>
      <w:sz w:val="18"/>
    </w:rPr>
  </w:style>
  <w:style w:type="character" w:styleId="WW8NumSt33z0">
    <w:name w:val="WW8NumSt33z0"/>
    <w:qFormat/>
    <w:rPr>
      <w:rFonts w:ascii="Symbol" w:hAnsi="Symbol" w:cs="Symbol"/>
      <w:sz w:val="22"/>
    </w:rPr>
  </w:style>
  <w:style w:type="character" w:styleId="WW8NumSt35z0">
    <w:name w:val="WW8NumSt35z0"/>
    <w:qFormat/>
    <w:rPr>
      <w:rFonts w:ascii="Arial" w:hAnsi="Arial" w:cs="Arial"/>
      <w:sz w:val="22"/>
    </w:rPr>
  </w:style>
  <w:style w:type="character" w:styleId="WW8NumSt36z0">
    <w:name w:val="WW8NumSt36z0"/>
    <w:qFormat/>
    <w:rPr>
      <w:rFonts w:ascii="Times" w:hAnsi="Times" w:cs="Times"/>
      <w:sz w:val="16"/>
    </w:rPr>
  </w:style>
  <w:style w:type="character" w:styleId="WW8NumSt37z0">
    <w:name w:val="WW8NumSt37z0"/>
    <w:qFormat/>
    <w:rPr>
      <w:rFonts w:ascii="Times" w:hAnsi="Times" w:cs="Times"/>
      <w:sz w:val="12"/>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EndnoteCharacters">
    <w:name w:val="Endnote Characters"/>
    <w:qFormat/>
    <w:rPr>
      <w:b/>
      <w:vertAlign w:val="superscript"/>
    </w:rPr>
  </w:style>
  <w:style w:type="character" w:styleId="FootnoteCharacters">
    <w:name w:val="Footnote Characters"/>
    <w:qFormat/>
    <w:rPr>
      <w:vertAlign w:val="superscript"/>
    </w:rPr>
  </w:style>
  <w:style w:type="character" w:styleId="Lead-inEmphasis">
    <w:name w:val="Lead-in Emphasis"/>
    <w:qFormat/>
    <w:rPr>
      <w:rFonts w:ascii="Arial" w:hAnsi="Arial" w:cs="Arial"/>
      <w:b/>
      <w:spacing w:val="-4"/>
    </w:rPr>
  </w:style>
  <w:style w:type="character" w:styleId="LineNumber">
    <w:name w:val="line number"/>
    <w:rPr>
      <w:sz w:val="18"/>
    </w:rPr>
  </w:style>
  <w:style w:type="character" w:styleId="PageNumber">
    <w:name w:val="page number"/>
    <w:rPr>
      <w:rFonts w:ascii="Arial" w:hAnsi="Arial" w:cs="Arial"/>
      <w:b/>
      <w:sz w:val="18"/>
    </w:rPr>
  </w:style>
  <w:style w:type="character" w:styleId="Superscript">
    <w:name w:val="Superscript"/>
    <w:qFormat/>
    <w:rPr>
      <w:b/>
      <w:vertAlign w:val="superscript"/>
    </w:rPr>
  </w:style>
  <w:style w:type="character" w:styleId="Emphasis">
    <w:name w:val="Emphasis"/>
    <w:qFormat/>
    <w:rPr>
      <w:rFonts w:ascii="Arial" w:hAnsi="Arial" w:cs="Arial"/>
      <w:b/>
      <w:spacing w:val="-4"/>
    </w:rPr>
  </w:style>
  <w:style w:type="character" w:styleId="CommentReference">
    <w:name w:val="Comment Reference"/>
    <w:qFormat/>
    <w:rPr>
      <w:sz w:val="16"/>
    </w:rPr>
  </w:style>
  <w:style w:type="character" w:styleId="Slogan">
    <w:name w:val="Slogan"/>
    <w:basedOn w:val="DefaultParagraphFont"/>
    <w:qFormat/>
    <w:rPr>
      <w:i/>
      <w:spacing w:val="-6"/>
      <w:sz w:val="24"/>
    </w:rPr>
  </w:style>
  <w:style w:type="paragraph" w:styleId="Heading">
    <w:name w:val="Heading"/>
    <w:basedOn w:val="HeadingBase"/>
    <w:next w:val="Subtitle"/>
    <w:qFormat/>
    <w:pPr>
      <w:spacing w:lineRule="atLeast" w:line="540" w:before="660" w:after="400"/>
      <w:ind w:hanging="0" w:start="0" w:end="0"/>
      <w:jc w:val="center"/>
    </w:pPr>
    <w:rPr>
      <w:spacing w:val="-40"/>
      <w:sz w:val="60"/>
    </w:rPr>
  </w:style>
  <w:style w:type="paragraph" w:styleId="BodyText">
    <w:name w:val="Body Text"/>
    <w:basedOn w:val="Normal"/>
    <w:pPr>
      <w:jc w:val="both"/>
    </w:pPr>
    <w:rPr/>
  </w:style>
  <w:style w:type="paragraph" w:styleId="List">
    <w:name w:val="List"/>
    <w:basedOn w:val="BodyText"/>
    <w:pPr>
      <w:ind w:hanging="360" w:start="1440" w:end="0"/>
    </w:pPr>
    <w:rPr/>
  </w:style>
  <w:style w:type="paragraph" w:styleId="Caption">
    <w:name w:val="caption"/>
    <w:basedOn w:val="Picture"/>
    <w:next w:val="BodyText"/>
    <w:qFormat/>
    <w:pPr>
      <w:spacing w:lineRule="atLeast" w:line="220" w:before="60" w:after="220"/>
      <w:ind w:hanging="0" w:start="1800" w:end="0"/>
    </w:pPr>
    <w:rPr>
      <w:i/>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before="140" w:after="220"/>
    </w:pPr>
    <w:rPr>
      <w:rFonts w:ascii="Arial" w:hAnsi="Arial" w:cs="Arial"/>
      <w:spacing w:val="-4"/>
      <w:kern w:val="2"/>
      <w:sz w:val="22"/>
    </w:rPr>
  </w:style>
  <w:style w:type="paragraph" w:styleId="BodyText2">
    <w:name w:val="Body Text 2"/>
    <w:basedOn w:val="Normal"/>
    <w:qFormat/>
    <w:pPr>
      <w:spacing w:before="0" w:after="220"/>
      <w:ind w:hanging="0" w:start="360" w:end="0"/>
      <w:jc w:val="both"/>
    </w:pPr>
    <w:rPr>
      <w:rFonts w:ascii="Arial Narrow" w:hAnsi="Arial Narrow" w:cs="Arial Narrow"/>
      <w:sz w:val="24"/>
    </w:rPr>
  </w:style>
  <w:style w:type="paragraph" w:styleId="BodyText3">
    <w:name w:val="Body Text 3"/>
    <w:basedOn w:val="Normal"/>
    <w:qFormat/>
    <w:pPr>
      <w:spacing w:before="0" w:after="220"/>
      <w:ind w:hanging="0" w:start="720" w:end="0"/>
      <w:jc w:val="both"/>
    </w:pPr>
    <w:rPr>
      <w:rFonts w:ascii="Arial Narrow" w:hAnsi="Arial Narrow" w:cs="Arial Narrow"/>
      <w:color w:val="000000"/>
      <w:sz w:val="22"/>
    </w:rPr>
  </w:style>
  <w:style w:type="paragraph" w:styleId="DocumentMap">
    <w:name w:val="Document Map"/>
    <w:basedOn w:val="Normal"/>
    <w:qFormat/>
    <w:pPr>
      <w:shd w:fill="000080" w:val="clear"/>
    </w:pPr>
    <w:rPr>
      <w:rFonts w:ascii="Tahoma" w:hAnsi="Tahoma" w:cs="Tahoma"/>
    </w:rPr>
  </w:style>
  <w:style w:type="paragraph" w:styleId="FootnoteBase">
    <w:name w:val="Footnote Base"/>
    <w:basedOn w:val="Normal"/>
    <w:qFormat/>
    <w:pPr>
      <w:keepLines/>
      <w:spacing w:lineRule="atLeast" w:line="220"/>
    </w:pPr>
    <w:rPr>
      <w:sz w:val="18"/>
    </w:rPr>
  </w:style>
  <w:style w:type="paragraph" w:styleId="BlockQuotation">
    <w:name w:val="Block Quotation"/>
    <w:basedOn w:val="BodyText"/>
    <w:qFormat/>
    <w:pPr>
      <w:keepLines/>
      <w:pBdr>
        <w:left w:val="single" w:sz="36" w:space="3" w:color="808080"/>
        <w:bottom w:val="single" w:sz="48" w:space="3" w:color="FFFFFF"/>
      </w:pBdr>
      <w:spacing w:before="0" w:after="60"/>
      <w:ind w:hanging="0" w:start="1440" w:end="720"/>
    </w:pPr>
    <w:rPr>
      <w:i/>
    </w:rPr>
  </w:style>
  <w:style w:type="paragraph" w:styleId="BodyTextKeep">
    <w:name w:val="Body Text Keep"/>
    <w:basedOn w:val="BodyText"/>
    <w:qFormat/>
    <w:pPr>
      <w:keepNext w:val="true"/>
    </w:pPr>
    <w:rPr/>
  </w:style>
  <w:style w:type="paragraph" w:styleId="Picture">
    <w:name w:val="Picture"/>
    <w:basedOn w:val="Normal"/>
    <w:next w:val="Caption"/>
    <w:qFormat/>
    <w:pPr>
      <w:keepNext w:val="true"/>
    </w:pPr>
    <w:rPr/>
  </w:style>
  <w:style w:type="paragraph" w:styleId="DocumentLabel">
    <w:name w:val="Document Label"/>
    <w:basedOn w:val="HeadingBase"/>
    <w:next w:val="BodyText"/>
    <w:qFormat/>
    <w:pPr>
      <w:spacing w:before="160" w:after="220"/>
    </w:pPr>
    <w:rPr>
      <w:rFonts w:ascii="Times New Roman" w:hAnsi="Times New Roman" w:cs="Times New Roman"/>
      <w:spacing w:val="-30"/>
      <w:sz w:val="60"/>
    </w:rPr>
  </w:style>
  <w:style w:type="paragraph" w:styleId="EndnoteText">
    <w:name w:val="endnote text"/>
    <w:basedOn w:val="FootnoteBase"/>
    <w:pPr/>
    <w:rPr/>
  </w:style>
  <w:style w:type="paragraph" w:styleId="HeaderBase">
    <w:name w:val="Header Base"/>
    <w:basedOn w:val="Normal"/>
    <w:qFormat/>
    <w:pPr>
      <w:keepLines/>
      <w:tabs>
        <w:tab w:val="clear" w:pos="720"/>
        <w:tab w:val="center" w:pos="4320" w:leader="none"/>
        <w:tab w:val="right" w:pos="8640" w:leader="none"/>
      </w:tabs>
      <w:ind w:hanging="0" w:start="0" w:end="0"/>
    </w:pPr>
    <w:rPr>
      <w:rFonts w:ascii="Arial" w:hAnsi="Arial" w:cs="Arial"/>
      <w:spacing w:val="-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rFonts w:ascii="Arial Narrow" w:hAnsi="Arial Narrow" w:cs="Arial Narrow"/>
    </w:rPr>
  </w:style>
  <w:style w:type="paragraph" w:styleId="FootnoteText">
    <w:name w:val="footnote text"/>
    <w:basedOn w:val="FootnoteBase"/>
    <w:pPr/>
    <w:rPr>
      <w:sz w:val="20"/>
    </w:rPr>
  </w:style>
  <w:style w:type="paragraph" w:styleId="Header">
    <w:name w:val="header"/>
    <w:basedOn w:val="HeaderBase"/>
    <w:pPr/>
    <w:rPr>
      <w:rFonts w:ascii="Arial Narrow" w:hAnsi="Arial Narrow" w:cs="Arial Narrow"/>
    </w:rPr>
  </w:style>
  <w:style w:type="paragraph" w:styleId="IndexBase">
    <w:name w:val="Index Base"/>
    <w:basedOn w:val="Normal"/>
    <w:qFormat/>
    <w:pPr>
      <w:spacing w:lineRule="atLeast" w:line="220"/>
      <w:ind w:hanging="0" w:start="360" w:end="0"/>
    </w:pPr>
    <w:rPr/>
  </w:style>
  <w:style w:type="paragraph" w:styleId="Index1">
    <w:name w:val="index 1"/>
    <w:basedOn w:val="IndexBase"/>
    <w:pPr>
      <w:tabs>
        <w:tab w:val="clear" w:pos="720"/>
        <w:tab w:val="right" w:pos="4080" w:leader="none"/>
      </w:tabs>
      <w:ind w:hanging="360" w:start="360" w:end="0"/>
    </w:pPr>
    <w:rPr/>
  </w:style>
  <w:style w:type="paragraph" w:styleId="Index2">
    <w:name w:val="index 2"/>
    <w:basedOn w:val="IndexBase"/>
    <w:pPr>
      <w:tabs>
        <w:tab w:val="clear" w:pos="720"/>
        <w:tab w:val="right" w:pos="4080" w:leader="none"/>
      </w:tabs>
      <w:ind w:hanging="360" w:start="720" w:end="0"/>
    </w:pPr>
    <w:rPr/>
  </w:style>
  <w:style w:type="paragraph" w:styleId="Index3">
    <w:name w:val="index 3"/>
    <w:basedOn w:val="IndexBase"/>
    <w:pPr>
      <w:tabs>
        <w:tab w:val="clear" w:pos="720"/>
        <w:tab w:val="right" w:pos="4080" w:leader="none"/>
      </w:tabs>
      <w:ind w:hanging="360" w:start="720" w:end="0"/>
    </w:pPr>
    <w:rPr/>
  </w:style>
  <w:style w:type="paragraph" w:styleId="Index4">
    <w:name w:val="Index 4"/>
    <w:basedOn w:val="IndexBase"/>
    <w:qFormat/>
    <w:pPr>
      <w:tabs>
        <w:tab w:val="clear" w:pos="720"/>
        <w:tab w:val="right" w:pos="4080" w:leader="none"/>
      </w:tabs>
      <w:ind w:hanging="360" w:start="720" w:end="0"/>
    </w:pPr>
    <w:rPr/>
  </w:style>
  <w:style w:type="paragraph" w:styleId="Index5">
    <w:name w:val="Index 5"/>
    <w:basedOn w:val="IndexBase"/>
    <w:qFormat/>
    <w:pPr>
      <w:tabs>
        <w:tab w:val="clear" w:pos="720"/>
        <w:tab w:val="right" w:pos="4080" w:leader="none"/>
      </w:tabs>
      <w:ind w:hanging="360" w:start="720" w:end="0"/>
    </w:pPr>
    <w:rPr/>
  </w:style>
  <w:style w:type="paragraph" w:styleId="IndexHeading">
    <w:name w:val="index heading"/>
    <w:basedOn w:val="HeadingBase"/>
    <w:next w:val="Index1"/>
    <w:pPr>
      <w:keepLines w:val="false"/>
      <w:spacing w:before="440" w:after="220"/>
      <w:ind w:hanging="0" w:start="0" w:end="0"/>
    </w:pPr>
    <w:rPr>
      <w:b/>
      <w:caps/>
      <w:spacing w:val="0"/>
      <w:kern w:val="0"/>
      <w:sz w:val="24"/>
    </w:rPr>
  </w:style>
  <w:style w:type="paragraph" w:styleId="SectionHeading">
    <w:name w:val="Section Heading"/>
    <w:basedOn w:val="Heading1"/>
    <w:qFormat/>
    <w:pPr>
      <w:numPr>
        <w:ilvl w:val="0"/>
        <w:numId w:val="0"/>
      </w:numPr>
      <w:outlineLvl w:val="9"/>
    </w:pPr>
    <w:rPr/>
  </w:style>
  <w:style w:type="paragraph" w:styleId="ListBullet">
    <w:name w:val="List Bullet"/>
    <w:basedOn w:val="Normal"/>
    <w:qFormat/>
    <w:pPr>
      <w:numPr>
        <w:ilvl w:val="0"/>
        <w:numId w:val="3"/>
      </w:numPr>
      <w:jc w:val="both"/>
    </w:pPr>
    <w:rPr/>
  </w:style>
  <w:style w:type="paragraph" w:styleId="ListNumber">
    <w:name w:val="List Number"/>
    <w:basedOn w:val="Normal"/>
    <w:qFormat/>
    <w:pPr>
      <w:numPr>
        <w:ilvl w:val="0"/>
        <w:numId w:val="2"/>
      </w:numPr>
    </w:pPr>
    <w:rPr>
      <w:rFonts w:ascii="Arial" w:hAnsi="Arial" w:cs="Arial"/>
      <w:sz w:val="20"/>
    </w:rPr>
  </w:style>
  <w:style w:type="paragraph" w:styleId="MacroText">
    <w:name w:val="Macro Text"/>
    <w:basedOn w:val="Normal"/>
    <w:qFormat/>
    <w:pPr/>
    <w:rPr>
      <w:rFonts w:ascii="Courier New" w:hAnsi="Courier New" w:cs="Courier New"/>
    </w:rPr>
  </w:style>
  <w:style w:type="paragraph" w:styleId="TitleCover">
    <w:name w:val="Title Cover"/>
    <w:basedOn w:val="HeadingBase"/>
    <w:next w:val="SubtitleCover"/>
    <w:qFormat/>
    <w:pPr>
      <w:spacing w:lineRule="atLeast" w:line="240" w:before="1800" w:after="220"/>
    </w:pPr>
    <w:rPr>
      <w:b/>
      <w:spacing w:val="-48"/>
      <w:sz w:val="72"/>
    </w:rPr>
  </w:style>
  <w:style w:type="paragraph" w:styleId="SubtitleCover">
    <w:name w:val="Subtitle Cover"/>
    <w:basedOn w:val="TitleCover"/>
    <w:next w:val="BodyText"/>
    <w:qFormat/>
    <w:pPr>
      <w:spacing w:before="1520" w:after="220"/>
      <w:ind w:hanging="0" w:start="0" w:end="1680"/>
    </w:pPr>
    <w:rPr>
      <w:rFonts w:ascii="Times New Roman" w:hAnsi="Times New Roman" w:cs="Times New Roman"/>
      <w:b w:val="false"/>
      <w:i/>
      <w:spacing w:val="-20"/>
      <w:sz w:val="40"/>
    </w:rPr>
  </w:style>
  <w:style w:type="paragraph" w:styleId="TOCBase">
    <w:name w:val="TOC Base"/>
    <w:basedOn w:val="Normal"/>
    <w:qFormat/>
    <w:pPr>
      <w:tabs>
        <w:tab w:val="clear" w:pos="720"/>
        <w:tab w:val="right" w:pos="6480" w:leader="dot"/>
      </w:tabs>
      <w:spacing w:lineRule="atLeast" w:line="220" w:before="0" w:after="220"/>
      <w:ind w:hanging="0" w:start="0" w:end="0"/>
    </w:pPr>
    <w:rPr>
      <w:rFonts w:ascii="Arial" w:hAnsi="Arial" w:cs="Arial"/>
    </w:rPr>
  </w:style>
  <w:style w:type="paragraph" w:styleId="TableofFigures">
    <w:name w:val="Table of Figures"/>
    <w:basedOn w:val="TOCBase"/>
    <w:qFormat/>
    <w:pPr>
      <w:ind w:hanging="360" w:start="1440" w:end="0"/>
    </w:pPr>
    <w:rPr/>
  </w:style>
  <w:style w:type="paragraph" w:styleId="TOC1">
    <w:name w:val="toc 1"/>
    <w:basedOn w:val="TOCBase"/>
    <w:pPr>
      <w:tabs>
        <w:tab w:val="clear" w:pos="6480"/>
        <w:tab w:val="right" w:pos="9360" w:leader="dot"/>
      </w:tabs>
    </w:pPr>
    <w:rPr>
      <w:rFonts w:ascii="Arial Narrow" w:hAnsi="Arial Narrow" w:cs="Arial Narrow"/>
      <w:b/>
      <w:spacing w:val="-4"/>
    </w:rPr>
  </w:style>
  <w:style w:type="paragraph" w:styleId="TOC2">
    <w:name w:val="toc 2"/>
    <w:basedOn w:val="TOCBase"/>
    <w:pPr>
      <w:tabs>
        <w:tab w:val="clear" w:pos="6480"/>
        <w:tab w:val="right" w:pos="9360" w:leader="dot"/>
      </w:tabs>
    </w:pPr>
    <w:rPr>
      <w:rFonts w:ascii="Arial Narrow" w:hAnsi="Arial Narrow" w:cs="Arial Narrow"/>
    </w:rPr>
  </w:style>
  <w:style w:type="paragraph" w:styleId="TOC3">
    <w:name w:val="toc 3"/>
    <w:basedOn w:val="TOCBase"/>
    <w:pPr>
      <w:tabs>
        <w:tab w:val="clear" w:pos="6480"/>
        <w:tab w:val="right" w:pos="9360" w:leader="dot"/>
      </w:tabs>
    </w:pPr>
    <w:rPr>
      <w:rFonts w:ascii="Arial Narrow" w:hAnsi="Arial Narrow" w:cs="Arial Narrow"/>
      <w:i/>
    </w:rPr>
  </w:style>
  <w:style w:type="paragraph" w:styleId="TOC4">
    <w:name w:val="toc 4"/>
    <w:basedOn w:val="TOCBase"/>
    <w:pPr>
      <w:tabs>
        <w:tab w:val="clear" w:pos="6480"/>
        <w:tab w:val="right" w:pos="9360" w:leader="dot"/>
      </w:tabs>
      <w:ind w:hanging="0" w:start="360" w:end="0"/>
    </w:pPr>
    <w:rPr>
      <w:rFonts w:ascii="Arial Narrow" w:hAnsi="Arial Narrow" w:cs="Arial Narrow"/>
      <w:sz w:val="22"/>
    </w:rPr>
  </w:style>
  <w:style w:type="paragraph" w:styleId="TOC5">
    <w:name w:val="toc 5"/>
    <w:basedOn w:val="TOCBase"/>
    <w:pPr>
      <w:tabs>
        <w:tab w:val="clear" w:pos="6480"/>
        <w:tab w:val="right" w:pos="9360" w:leader="dot"/>
      </w:tabs>
      <w:ind w:hanging="0" w:start="360" w:end="0"/>
    </w:pPr>
    <w:rPr>
      <w:rFonts w:ascii="Arial Narrow" w:hAnsi="Arial Narrow" w:cs="Arial Narrow"/>
      <w:i/>
      <w:sz w:val="22"/>
    </w:rPr>
  </w:style>
  <w:style w:type="paragraph" w:styleId="SectionLabel">
    <w:name w:val="Section Label"/>
    <w:basedOn w:val="HeadingBase"/>
    <w:next w:val="BodyText"/>
    <w:qFormat/>
    <w:pPr>
      <w:spacing w:before="400" w:after="440"/>
    </w:pPr>
    <w:rPr>
      <w:rFonts w:ascii="Times New Roman" w:hAnsi="Times New Roman" w:cs="Times New Roman"/>
      <w:spacing w:val="-30"/>
      <w:sz w:val="60"/>
    </w:rPr>
  </w:style>
  <w:style w:type="paragraph" w:styleId="FooterFirst">
    <w:name w:val="Footer First"/>
    <w:basedOn w:val="Footer"/>
    <w:qFormat/>
    <w:pPr>
      <w:pBdr>
        <w:bottom w:val="single" w:sz="6" w:space="1" w:color="000000"/>
      </w:pBdr>
      <w:spacing w:before="600" w:after="220"/>
    </w:pPr>
    <w:rPr>
      <w:b/>
    </w:rPr>
  </w:style>
  <w:style w:type="paragraph" w:styleId="FooterEven">
    <w:name w:val="Footer Even"/>
    <w:basedOn w:val="Footer"/>
    <w:qFormat/>
    <w:pPr>
      <w:pBdr>
        <w:bottom w:val="single" w:sz="6" w:space="1" w:color="000000"/>
      </w:pBdr>
      <w:spacing w:before="600" w:after="220"/>
    </w:pPr>
    <w:rPr>
      <w:b/>
    </w:rPr>
  </w:style>
  <w:style w:type="paragraph" w:styleId="FooterOdd">
    <w:name w:val="Footer Odd"/>
    <w:basedOn w:val="Footer"/>
    <w:qFormat/>
    <w:pPr>
      <w:pBdr>
        <w:bottom w:val="single" w:sz="6" w:space="1" w:color="000000"/>
      </w:pBdr>
      <w:spacing w:before="600" w:after="220"/>
    </w:pPr>
    <w:rPr>
      <w:b/>
    </w:rPr>
  </w:style>
  <w:style w:type="paragraph" w:styleId="HeaderFirst">
    <w:name w:val="Header First"/>
    <w:basedOn w:val="Header"/>
    <w:qFormat/>
    <w:pPr/>
    <w:rPr/>
  </w:style>
  <w:style w:type="paragraph" w:styleId="HeaderEven">
    <w:name w:val="Header Even"/>
    <w:basedOn w:val="Header"/>
    <w:qFormat/>
    <w:pPr/>
    <w:rPr/>
  </w:style>
  <w:style w:type="paragraph" w:styleId="HeaderOdd">
    <w:name w:val="Header Odd"/>
    <w:basedOn w:val="Header"/>
    <w:qFormat/>
    <w:pPr/>
    <w:rPr/>
  </w:style>
  <w:style w:type="paragraph" w:styleId="ChapterLabel">
    <w:name w:val="Chapter Label"/>
    <w:basedOn w:val="HeadingBase"/>
    <w:next w:val="ChapterTitle"/>
    <w:qFormat/>
    <w:pPr>
      <w:spacing w:before="770" w:after="440"/>
    </w:pPr>
    <w:rPr>
      <w:rFonts w:ascii="Times New Roman" w:hAnsi="Times New Roman" w:cs="Times New Roman"/>
      <w:spacing w:val="-30"/>
      <w:sz w:val="60"/>
    </w:rPr>
  </w:style>
  <w:style w:type="paragraph" w:styleId="ChapterTitle">
    <w:name w:val="Chapter Title"/>
    <w:basedOn w:val="HeadingBase"/>
    <w:next w:val="ChapterSubtitle"/>
    <w:qFormat/>
    <w:pPr>
      <w:spacing w:lineRule="atLeast" w:line="540" w:before="720" w:after="400"/>
      <w:ind w:hanging="0" w:start="0" w:end="2160"/>
    </w:pPr>
    <w:rPr>
      <w:rFonts w:ascii="Times New Roman" w:hAnsi="Times New Roman" w:cs="Times New Roman"/>
      <w:spacing w:val="-40"/>
      <w:sz w:val="60"/>
    </w:rPr>
  </w:style>
  <w:style w:type="paragraph" w:styleId="ChapterSubtitle">
    <w:name w:val="Chapter Subtitle"/>
    <w:basedOn w:val="ChapterTitle"/>
    <w:next w:val="BodyText"/>
    <w:qFormat/>
    <w:pPr>
      <w:spacing w:lineRule="atLeast" w:line="400" w:before="0" w:after="400"/>
    </w:pPr>
    <w:rPr>
      <w:i/>
      <w:spacing w:val="-14"/>
      <w:sz w:val="34"/>
    </w:rPr>
  </w:style>
  <w:style w:type="paragraph" w:styleId="BodyTextIndent">
    <w:name w:val="Body Text Indent"/>
    <w:basedOn w:val="BodyText"/>
    <w:pPr>
      <w:ind w:hanging="0" w:start="1440" w:end="0"/>
    </w:pPr>
    <w:rPr/>
  </w:style>
  <w:style w:type="paragraph" w:styleId="Subtitle">
    <w:name w:val="Subtitle"/>
    <w:basedOn w:val="Heading"/>
    <w:next w:val="BodyText"/>
    <w:qFormat/>
    <w:pPr>
      <w:spacing w:lineRule="atLeast" w:line="400" w:before="0" w:after="160"/>
    </w:pPr>
    <w:rPr>
      <w:i/>
      <w:spacing w:val="-14"/>
      <w:sz w:val="34"/>
    </w:rPr>
  </w:style>
  <w:style w:type="paragraph" w:styleId="ListNumber5">
    <w:name w:val="List Number 5"/>
    <w:basedOn w:val="ListNumber"/>
    <w:qFormat/>
    <w:pPr>
      <w:ind w:hanging="0" w:start="3240" w:end="0"/>
    </w:pPr>
    <w:rPr/>
  </w:style>
  <w:style w:type="paragraph" w:styleId="ListNumber4">
    <w:name w:val="List Number 4"/>
    <w:basedOn w:val="ListNumber"/>
    <w:qFormat/>
    <w:pPr>
      <w:ind w:hanging="0" w:start="1800" w:end="0"/>
    </w:pPr>
    <w:rPr/>
  </w:style>
  <w:style w:type="paragraph" w:styleId="ListNumber3">
    <w:name w:val="List Number 3"/>
    <w:basedOn w:val="ListNumber"/>
    <w:qFormat/>
    <w:pPr>
      <w:ind w:hanging="0" w:start="1440" w:end="0"/>
    </w:pPr>
    <w:rPr/>
  </w:style>
  <w:style w:type="paragraph" w:styleId="ListBullet51">
    <w:name w:val="List Bullet 51"/>
    <w:basedOn w:val="ListBullet"/>
    <w:qFormat/>
    <w:pPr>
      <w:ind w:hanging="0" w:start="3240" w:end="0"/>
    </w:pPr>
    <w:rPr/>
  </w:style>
  <w:style w:type="paragraph" w:styleId="ListBullet41">
    <w:name w:val="List Bullet 41"/>
    <w:basedOn w:val="ListBullet"/>
    <w:qFormat/>
    <w:pPr>
      <w:tabs>
        <w:tab w:val="clear" w:pos="720"/>
      </w:tabs>
      <w:ind w:hanging="0" w:start="1800" w:end="0"/>
    </w:pPr>
    <w:rPr/>
  </w:style>
  <w:style w:type="paragraph" w:styleId="ListBullet31">
    <w:name w:val="List Bullet 31"/>
    <w:basedOn w:val="ListBullet"/>
    <w:qFormat/>
    <w:pPr>
      <w:ind w:hanging="0" w:start="1440" w:end="0"/>
    </w:pPr>
    <w:rPr/>
  </w:style>
  <w:style w:type="paragraph" w:styleId="ListBullet21">
    <w:name w:val="List Bullet 21"/>
    <w:basedOn w:val="ListBullet"/>
    <w:qFormat/>
    <w:pPr>
      <w:ind w:hanging="0" w:start="1080" w:end="0"/>
    </w:pPr>
    <w:rPr/>
  </w:style>
  <w:style w:type="paragraph" w:styleId="ListBullet5">
    <w:name w:val="List Bullet 5"/>
    <w:basedOn w:val="List"/>
    <w:pPr>
      <w:ind w:hanging="360" w:start="2880" w:end="0"/>
    </w:pPr>
    <w:rPr/>
  </w:style>
  <w:style w:type="paragraph" w:styleId="ListBullet4">
    <w:name w:val="List Bullet 4"/>
    <w:basedOn w:val="List"/>
    <w:pPr>
      <w:ind w:hanging="360" w:start="2520" w:end="0"/>
    </w:pPr>
    <w:rPr/>
  </w:style>
  <w:style w:type="paragraph" w:styleId="ListBullet3">
    <w:name w:val="List Bullet 3"/>
    <w:basedOn w:val="List"/>
    <w:pPr>
      <w:ind w:hanging="360" w:start="2160" w:end="0"/>
    </w:pPr>
    <w:rPr/>
  </w:style>
  <w:style w:type="paragraph" w:styleId="ListBullet2">
    <w:name w:val="List Bullet 2"/>
    <w:basedOn w:val="List"/>
    <w:pPr>
      <w:ind w:hanging="360" w:start="1800" w:end="0"/>
    </w:pPr>
    <w:rPr/>
  </w:style>
  <w:style w:type="paragraph" w:styleId="CommentText">
    <w:name w:val="Comment Text"/>
    <w:basedOn w:val="FootnoteBase"/>
    <w:qFormat/>
    <w:pPr/>
    <w:rPr/>
  </w:style>
  <w:style w:type="paragraph" w:styleId="ListNumber2">
    <w:name w:val="List Number 2"/>
    <w:basedOn w:val="ListNumber"/>
    <w:qFormat/>
    <w:pPr>
      <w:ind w:hanging="0" w:start="1080" w:end="0"/>
    </w:pPr>
    <w:rPr/>
  </w:style>
  <w:style w:type="paragraph" w:styleId="ListContinue">
    <w:name w:val="List Continue"/>
    <w:basedOn w:val="List"/>
    <w:qFormat/>
    <w:pPr>
      <w:numPr>
        <w:ilvl w:val="0"/>
        <w:numId w:val="5"/>
      </w:numPr>
      <w:ind w:hanging="0" w:start="1800" w:end="0"/>
    </w:pPr>
    <w:rPr/>
  </w:style>
  <w:style w:type="paragraph" w:styleId="ListContinue2">
    <w:name w:val="List Continue 2"/>
    <w:basedOn w:val="ListContinue"/>
    <w:qFormat/>
    <w:pPr>
      <w:ind w:hanging="0" w:start="2160" w:end="0"/>
    </w:pPr>
    <w:rPr/>
  </w:style>
  <w:style w:type="paragraph" w:styleId="ListContinue3">
    <w:name w:val="List Continue 3"/>
    <w:basedOn w:val="ListContinue"/>
    <w:qFormat/>
    <w:pPr>
      <w:ind w:hanging="0" w:start="2520" w:end="0"/>
    </w:pPr>
    <w:rPr/>
  </w:style>
  <w:style w:type="paragraph" w:styleId="ListContinue4">
    <w:name w:val="List Continue 4"/>
    <w:basedOn w:val="ListContinue"/>
    <w:qFormat/>
    <w:pPr>
      <w:ind w:hanging="0" w:start="2880" w:end="0"/>
    </w:pPr>
    <w:rPr/>
  </w:style>
  <w:style w:type="paragraph" w:styleId="ListContinue5">
    <w:name w:val="List Continue 5"/>
    <w:basedOn w:val="ListContinue"/>
    <w:qFormat/>
    <w:pPr>
      <w:ind w:hanging="0" w:start="3240" w:end="0"/>
    </w:pPr>
    <w:rPr/>
  </w:style>
  <w:style w:type="paragraph" w:styleId="NormalIndent">
    <w:name w:val="Normal Indent"/>
    <w:basedOn w:val="Normal"/>
    <w:qFormat/>
    <w:pPr>
      <w:ind w:hanging="0" w:start="1440" w:end="0"/>
    </w:pPr>
    <w:rPr/>
  </w:style>
  <w:style w:type="paragraph" w:styleId="ReturnAddress">
    <w:name w:val="Return Address"/>
    <w:basedOn w:val="Normal"/>
    <w:qFormat/>
    <w:pPr>
      <w:keepLines/>
      <w:spacing w:lineRule="atLeast" w:line="220"/>
      <w:ind w:hanging="0" w:start="0" w:end="0"/>
    </w:pPr>
    <w:rPr>
      <w:sz w:val="16"/>
    </w:rPr>
  </w:style>
  <w:style w:type="paragraph" w:styleId="CompanyName">
    <w:name w:val="Company Name"/>
    <w:basedOn w:val="DocumentLabel"/>
    <w:qFormat/>
    <w:pPr>
      <w:spacing w:before="0" w:after="220"/>
    </w:pPr>
    <w:rPr/>
  </w:style>
  <w:style w:type="paragraph" w:styleId="PartLabel">
    <w:name w:val="Part Label"/>
    <w:basedOn w:val="HeadingBase"/>
    <w:next w:val="Normal"/>
    <w:qFormat/>
    <w:pPr>
      <w:spacing w:before="400" w:after="440"/>
    </w:pPr>
    <w:rPr>
      <w:rFonts w:ascii="Times New Roman" w:hAnsi="Times New Roman" w:cs="Times New Roman"/>
      <w:spacing w:val="-30"/>
      <w:sz w:val="60"/>
    </w:rPr>
  </w:style>
  <w:style w:type="paragraph" w:styleId="PartSubtitle">
    <w:name w:val="Part Subtitle"/>
    <w:basedOn w:val="Normal"/>
    <w:next w:val="BodyText"/>
    <w:qFormat/>
    <w:pPr>
      <w:keepNext w:val="true"/>
      <w:keepLines/>
      <w:spacing w:lineRule="atLeast" w:line="400" w:before="0" w:after="160"/>
      <w:ind w:hanging="0" w:start="0" w:end="2160"/>
    </w:pPr>
    <w:rPr>
      <w:i/>
      <w:spacing w:val="-14"/>
      <w:kern w:val="2"/>
      <w:sz w:val="34"/>
    </w:rPr>
  </w:style>
  <w:style w:type="paragraph" w:styleId="PartTitle">
    <w:name w:val="Part Title"/>
    <w:basedOn w:val="HeadingBase"/>
    <w:next w:val="PartSubtitle"/>
    <w:qFormat/>
    <w:pPr>
      <w:spacing w:lineRule="atLeast" w:line="540" w:before="660" w:after="400"/>
      <w:ind w:hanging="0" w:start="0" w:end="2160"/>
    </w:pPr>
    <w:rPr>
      <w:rFonts w:ascii="Times New Roman" w:hAnsi="Times New Roman" w:cs="Times New Roman"/>
      <w:spacing w:val="-40"/>
      <w:sz w:val="60"/>
    </w:rPr>
  </w:style>
  <w:style w:type="paragraph" w:styleId="TableofAuthorities">
    <w:name w:val="Table of Authorities"/>
    <w:basedOn w:val="Normal"/>
    <w:qFormat/>
    <w:pPr>
      <w:tabs>
        <w:tab w:val="clear" w:pos="720"/>
        <w:tab w:val="right" w:pos="7560" w:leader="dot"/>
      </w:tabs>
      <w:ind w:hanging="360" w:start="1440" w:end="0"/>
    </w:pPr>
    <w:rPr/>
  </w:style>
  <w:style w:type="paragraph" w:styleId="TOAHeading">
    <w:name w:val="TOA Heading"/>
    <w:basedOn w:val="Normal"/>
    <w:next w:val="TableofAuthorities"/>
    <w:qFormat/>
    <w:pPr>
      <w:keepNext w:val="true"/>
      <w:spacing w:lineRule="exact" w:line="360" w:before="240" w:after="120"/>
    </w:pPr>
    <w:rPr>
      <w:b/>
      <w:kern w:val="2"/>
      <w:sz w:val="28"/>
    </w:rPr>
  </w:style>
  <w:style w:type="paragraph" w:styleId="MessageHeader">
    <w:name w:val="Message Header"/>
    <w:basedOn w:val="BodyText"/>
    <w:qFormat/>
    <w:pPr>
      <w:keepLines/>
      <w:tabs>
        <w:tab w:val="clear" w:pos="720"/>
        <w:tab w:val="left" w:pos="3600" w:leader="none"/>
        <w:tab w:val="left" w:pos="4680" w:leader="none"/>
      </w:tabs>
      <w:spacing w:lineRule="exact" w:line="280" w:before="0" w:after="120"/>
      <w:ind w:hanging="1080" w:start="0" w:end="2160"/>
    </w:pPr>
    <w:rPr>
      <w:rFonts w:ascii="Arial" w:hAnsi="Arial" w:cs="Arial"/>
      <w:sz w:val="22"/>
    </w:rPr>
  </w:style>
  <w:style w:type="paragraph" w:styleId="Question">
    <w:name w:val="Question"/>
    <w:basedOn w:val="BodyText"/>
    <w:next w:val="Answer"/>
    <w:qFormat/>
    <w:pPr>
      <w:spacing w:before="0" w:after="120"/>
      <w:ind w:hanging="720" w:start="720" w:end="0"/>
    </w:pPr>
    <w:rPr/>
  </w:style>
  <w:style w:type="paragraph" w:styleId="Answer">
    <w:name w:val="Answer"/>
    <w:basedOn w:val="Question"/>
    <w:next w:val="Question"/>
    <w:qFormat/>
    <w:pPr>
      <w:spacing w:before="0" w:after="220"/>
    </w:pPr>
    <w:rPr>
      <w:i/>
    </w:rPr>
  </w:style>
  <w:style w:type="paragraph" w:styleId="Reference">
    <w:name w:val="Reference"/>
    <w:basedOn w:val="BodyText"/>
    <w:qFormat/>
    <w:pPr>
      <w:numPr>
        <w:ilvl w:val="0"/>
        <w:numId w:val="4"/>
      </w:numPr>
      <w:jc w:val="start"/>
    </w:pPr>
    <w:rPr>
      <w:b/>
    </w:rPr>
  </w:style>
  <w:style w:type="paragraph" w:styleId="Subject">
    <w:name w:val="Subject"/>
    <w:basedOn w:val="BodyText"/>
    <w:next w:val="BodyText"/>
    <w:qFormat/>
    <w:pPr>
      <w:ind w:hanging="720" w:start="720" w:end="0"/>
    </w:pPr>
    <w:rPr>
      <w:b/>
    </w:rPr>
  </w:style>
  <w:style w:type="paragraph" w:styleId="Quotation">
    <w:name w:val="Quotation"/>
    <w:basedOn w:val="BodyText"/>
    <w:next w:val="BodyText"/>
    <w:qFormat/>
    <w:pPr>
      <w:ind w:hanging="0" w:start="720" w:end="720"/>
    </w:pPr>
    <w:rPr>
      <w:i/>
      <w:sz w:val="22"/>
    </w:rPr>
  </w:style>
  <w:style w:type="paragraph" w:styleId="Subjest">
    <w:name w:val="Subjest"/>
    <w:basedOn w:val="BodyText"/>
    <w:qFormat/>
    <w:pPr/>
    <w:rPr>
      <w:b/>
      <w:bCs/>
      <w:i/>
      <w:i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2001-08-16T18:10:00Z</dcterms:created>
  <dc:creator>Byron Woertz</dc:creator>
  <dc:description/>
  <dc:language>en-CA</dc:language>
  <cp:lastModifiedBy>Byron Woertz</cp:lastModifiedBy>
  <dcterms:modified xsi:type="dcterms:W3CDTF">2001-08-16T18:41:00Z</dcterms:modified>
  <cp:revision>1</cp:revision>
  <dc:subject/>
  <dc:title>Scheduling Coordinator:</dc:title>
</cp:coreProperties>
</file>