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pPr>
      <w:r>
        <w:rPr/>
        <w:t>November 7, 2001</w:t>
      </w:r>
    </w:p>
    <w:p>
      <w:pPr>
        <w:pStyle w:val="Normal"/>
        <w:jc w:val="center"/>
        <w:rPr/>
      </w:pPr>
      <w:r>
        <w:rPr/>
      </w:r>
    </w:p>
    <w:p>
      <w:pPr>
        <w:pStyle w:val="Header"/>
        <w:tabs>
          <w:tab w:val="clear" w:pos="4320"/>
          <w:tab w:val="clear" w:pos="8640"/>
        </w:tabs>
        <w:rPr/>
      </w:pPr>
      <w:r>
        <w:rPr/>
      </w:r>
    </w:p>
    <w:p>
      <w:pPr>
        <w:pStyle w:val="Header"/>
        <w:tabs>
          <w:tab w:val="clear" w:pos="4320"/>
          <w:tab w:val="clear" w:pos="8640"/>
        </w:tabs>
        <w:rPr>
          <w:i/>
          <w:i/>
          <w:iCs/>
        </w:rPr>
      </w:pPr>
      <w:r>
        <w:rPr>
          <w:i/>
          <w:iCs/>
        </w:rPr>
        <w:t>VIA FACSIMILE (832) 397-1722</w:t>
      </w:r>
    </w:p>
    <w:p>
      <w:pPr>
        <w:pStyle w:val="Normal"/>
        <w:jc w:val="both"/>
        <w:rPr>
          <w:i/>
          <w:i/>
          <w:iCs/>
        </w:rPr>
      </w:pPr>
      <w:r>
        <w:rPr>
          <w:i/>
          <w:iCs/>
        </w:rPr>
      </w:r>
    </w:p>
    <w:p>
      <w:pPr>
        <w:pStyle w:val="Normal"/>
        <w:tabs>
          <w:tab w:val="clear" w:pos="720"/>
          <w:tab w:val="left" w:pos="540" w:leader="none"/>
        </w:tabs>
        <w:jc w:val="both"/>
        <w:rPr/>
      </w:pPr>
      <w:r>
        <w:rPr/>
        <w:t>Richard J. Duszynski</w:t>
      </w:r>
    </w:p>
    <w:p>
      <w:pPr>
        <w:pStyle w:val="Normal"/>
        <w:tabs>
          <w:tab w:val="clear" w:pos="720"/>
          <w:tab w:val="left" w:pos="540" w:leader="none"/>
        </w:tabs>
        <w:jc w:val="both"/>
        <w:rPr/>
      </w:pPr>
      <w:r>
        <w:rPr/>
        <w:t>President and CEO</w:t>
      </w:r>
    </w:p>
    <w:p>
      <w:pPr>
        <w:pStyle w:val="Normal"/>
        <w:tabs>
          <w:tab w:val="clear" w:pos="720"/>
          <w:tab w:val="left" w:pos="540" w:leader="none"/>
        </w:tabs>
        <w:jc w:val="both"/>
        <w:rPr/>
      </w:pPr>
      <w:r>
        <w:rPr/>
        <w:t>Sequent Energy Management, L.P.</w:t>
      </w:r>
    </w:p>
    <w:p>
      <w:pPr>
        <w:pStyle w:val="Normal"/>
        <w:tabs>
          <w:tab w:val="clear" w:pos="720"/>
          <w:tab w:val="left" w:pos="540" w:leader="none"/>
        </w:tabs>
        <w:jc w:val="both"/>
        <w:rPr/>
      </w:pPr>
      <w:r>
        <w:rPr/>
        <w:t>1000 Louisiana Street</w:t>
      </w:r>
    </w:p>
    <w:p>
      <w:pPr>
        <w:pStyle w:val="Normal"/>
        <w:tabs>
          <w:tab w:val="clear" w:pos="720"/>
          <w:tab w:val="left" w:pos="540" w:leader="none"/>
        </w:tabs>
        <w:jc w:val="both"/>
        <w:rPr/>
      </w:pPr>
      <w:r>
        <w:rPr/>
        <w:t>Suite 1975</w:t>
      </w:r>
    </w:p>
    <w:p>
      <w:pPr>
        <w:pStyle w:val="Normal"/>
        <w:tabs>
          <w:tab w:val="clear" w:pos="720"/>
          <w:tab w:val="left" w:pos="540" w:leader="none"/>
        </w:tabs>
        <w:jc w:val="both"/>
        <w:rPr/>
      </w:pPr>
      <w:r>
        <w:rPr/>
        <w:t>Houston, Texas  77002</w:t>
      </w:r>
    </w:p>
    <w:p>
      <w:pPr>
        <w:pStyle w:val="Normal"/>
        <w:tabs>
          <w:tab w:val="clear" w:pos="720"/>
          <w:tab w:val="left" w:pos="540" w:leader="none"/>
        </w:tabs>
        <w:jc w:val="both"/>
        <w:rPr/>
      </w:pPr>
      <w:r>
        <w:rPr/>
      </w:r>
    </w:p>
    <w:p>
      <w:pPr>
        <w:pStyle w:val="Normal"/>
        <w:tabs>
          <w:tab w:val="clear" w:pos="720"/>
          <w:tab w:val="left" w:pos="540" w:leader="none"/>
        </w:tabs>
        <w:jc w:val="both"/>
        <w:rPr/>
      </w:pPr>
      <w:r>
        <w:rPr/>
      </w:r>
    </w:p>
    <w:p>
      <w:pPr>
        <w:pStyle w:val="Normal"/>
        <w:spacing w:before="0" w:after="120"/>
        <w:rPr/>
      </w:pPr>
      <w:r>
        <w:rPr/>
        <w:t>Dear Mr. Duszynski:</w:t>
      </w:r>
    </w:p>
    <w:p>
      <w:pPr>
        <w:pStyle w:val="Normal"/>
        <w:spacing w:before="0" w:after="120"/>
        <w:ind w:firstLine="720" w:end="0"/>
        <w:jc w:val="both"/>
        <w:rPr/>
      </w:pPr>
      <w:r>
        <w:rPr/>
        <w:t>We are in receipt of your letter dated November 7, 2001 requesting collateral in the amount of $2,000,000, in favor of Sequent Energy Management, L.P. (“Sequent”) to support deals currently in place.  We assume you are referring to certain physical gas transactions between Sequent and Enron North America Corp. (“</w:t>
      </w:r>
      <w:r>
        <w:rPr>
          <w:u w:val="single"/>
        </w:rPr>
        <w:t>ENA</w:t>
      </w:r>
      <w:r>
        <w:rPr/>
        <w:t>”).</w:t>
      </w:r>
    </w:p>
    <w:p>
      <w:pPr>
        <w:pStyle w:val="Normal"/>
        <w:spacing w:before="0" w:after="120"/>
        <w:ind w:firstLine="720" w:end="0"/>
        <w:jc w:val="both"/>
        <w:rPr/>
      </w:pPr>
      <w:r>
        <w:rPr/>
        <w:t>While we understand your request,   the demand is not commercially reasonable given the fact that Enron Corp’s credit rating remains investment grade.</w:t>
      </w:r>
    </w:p>
    <w:p>
      <w:pPr>
        <w:pStyle w:val="Normal"/>
        <w:spacing w:before="0" w:after="120"/>
        <w:ind w:firstLine="720" w:end="0"/>
        <w:jc w:val="both"/>
        <w:rPr/>
      </w:pPr>
      <w:r>
        <w:rPr/>
        <w:t>ENA wishes to make absolutely clear that it has and will continue to perform its obligations with Sequent under its contractual arrangements.  We expect Sequent to do the same.</w:t>
      </w:r>
    </w:p>
    <w:p>
      <w:pPr>
        <w:pStyle w:val="Normal"/>
        <w:ind w:start="5040" w:end="0"/>
        <w:rPr/>
      </w:pPr>
      <w:r>
        <w:rPr/>
        <w:t>Sincerely yours,</w:t>
      </w:r>
    </w:p>
    <w:p>
      <w:pPr>
        <w:pStyle w:val="Normal"/>
        <w:ind w:start="5040" w:end="0"/>
        <w:rPr/>
      </w:pPr>
      <w:r>
        <w:rPr/>
      </w:r>
    </w:p>
    <w:p>
      <w:pPr>
        <w:pStyle w:val="Normal"/>
        <w:ind w:start="5040" w:end="0"/>
        <w:rPr/>
      </w:pPr>
      <w:r>
        <w:rPr/>
      </w:r>
    </w:p>
    <w:p>
      <w:pPr>
        <w:pStyle w:val="Normal"/>
        <w:ind w:start="5040" w:end="0"/>
        <w:rPr/>
      </w:pPr>
      <w:r>
        <w:rPr/>
      </w:r>
    </w:p>
    <w:p>
      <w:pPr>
        <w:pStyle w:val="Normal"/>
        <w:ind w:start="5040" w:end="0"/>
        <w:rPr/>
      </w:pPr>
      <w:r>
        <w:rPr/>
        <w:t>William Bradford</w:t>
      </w:r>
    </w:p>
    <w:p>
      <w:pPr>
        <w:pStyle w:val="Normal"/>
        <w:ind w:start="5040" w:end="0"/>
        <w:rPr/>
      </w:pPr>
      <w:r>
        <w:rPr/>
        <w:t>Vice President</w:t>
      </w:r>
    </w:p>
    <w:p>
      <w:pPr>
        <w:pStyle w:val="Normal"/>
        <w:ind w:start="5040" w:end="0"/>
        <w:rPr/>
      </w:pPr>
      <w:r>
        <w:rPr/>
        <w:t>Risk Assessment and Control</w:t>
      </w:r>
    </w:p>
    <w:p>
      <w:pPr>
        <w:pStyle w:val="Header"/>
        <w:tabs>
          <w:tab w:val="clear" w:pos="4320"/>
          <w:tab w:val="clear" w:pos="8640"/>
        </w:tabs>
        <w:ind w:start="504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201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/mnt/main-storage/datasets/enron-docs/doc/01080_Sequent.doc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/mnt/main-storage/datasets/enron-docs/doc/01080_Sequent.doc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Claude W. Straub</w:t>
    </w:r>
  </w:p>
  <w:p>
    <w:pPr>
      <w:pStyle w:val="Header"/>
      <w:rPr/>
    </w:pPr>
    <w:r>
      <w:rPr>
        <w:rStyle w:val="PageNumber"/>
      </w:rPr>
      <w:t>October 31, 2001</w:t>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ind w:hanging="720" w:start="1440" w:end="0"/>
      <w:jc w:val="both"/>
      <w:outlineLvl w:val="1"/>
    </w:pPr>
    <w:rPr>
      <w:b/>
      <w:bCs/>
      <w:i/>
      <w:iCs/>
      <w:sz w:val="23"/>
    </w:rPr>
  </w:style>
  <w:style w:type="paragraph" w:styleId="Heading3">
    <w:name w:val="heading 3"/>
    <w:basedOn w:val="Normal"/>
    <w:next w:val="Normal"/>
    <w:qFormat/>
    <w:pPr>
      <w:keepNext w:val="true"/>
      <w:numPr>
        <w:ilvl w:val="2"/>
        <w:numId w:val="1"/>
      </w:numPr>
      <w:outlineLvl w:val="2"/>
    </w:pPr>
    <w:rPr>
      <w:i/>
      <w:i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19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2001-11-07T21:20:00Z</dcterms:created>
  <dc:creator>kellis</dc:creator>
  <dc:description/>
  <dc:language>en-CA</dc:language>
  <cp:lastModifiedBy>jhodge</cp:lastModifiedBy>
  <cp:lastPrinted>2001-11-07T17:57:00Z</cp:lastPrinted>
  <dcterms:modified xsi:type="dcterms:W3CDTF">2001-11-07T21:28:00Z</dcterms:modified>
  <cp:revision>5</cp:revision>
  <dc:subject/>
  <dc:title>May 7, 2001</dc:title>
</cp:coreProperties>
</file>