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both"/>
        <w:rPr/>
      </w:pPr>
      <w:r>
        <w:rPr/>
        <w:t>Duke Energy North America, L.L.C.</w:t>
      </w:r>
    </w:p>
    <w:p>
      <w:pPr>
        <w:pStyle w:val="Normal"/>
        <w:jc w:val="both"/>
        <w:rPr/>
      </w:pPr>
      <w:r>
        <w:rPr/>
        <w:t>5400 Westheimer Court</w:t>
      </w:r>
    </w:p>
    <w:p>
      <w:pPr>
        <w:pStyle w:val="Normal"/>
        <w:jc w:val="both"/>
        <w:rPr/>
      </w:pPr>
      <w:r>
        <w:rPr/>
        <w:t>Houston, TX  77056-5310</w:t>
      </w:r>
    </w:p>
    <w:p>
      <w:pPr>
        <w:pStyle w:val="Normal"/>
        <w:jc w:val="both"/>
        <w:rPr/>
      </w:pPr>
      <w:r>
        <w:rPr/>
      </w:r>
    </w:p>
    <w:p>
      <w:pPr>
        <w:pStyle w:val="Normal"/>
        <w:ind w:hanging="720" w:start="1800" w:end="1620"/>
        <w:jc w:val="both"/>
        <w:rPr/>
      </w:pPr>
      <w:r>
        <w:rPr>
          <w:b/>
          <w:bCs/>
          <w:i/>
          <w:iCs/>
        </w:rPr>
        <w:t>Re:</w:t>
        <w:tab/>
        <w:t>Transaction Agreement dated as of January 5, 1998 (the "</w:t>
      </w:r>
      <w:r>
        <w:rPr>
          <w:b/>
          <w:bCs/>
          <w:i/>
          <w:iCs/>
          <w:u w:val="single"/>
        </w:rPr>
        <w:t>Transaction Agreement</w:t>
      </w:r>
      <w:r>
        <w:rPr>
          <w:b/>
          <w:bCs/>
          <w:i/>
          <w:iCs/>
        </w:rPr>
        <w:t>") by and between Citrus Trading Corp. ("</w:t>
      </w:r>
      <w:r>
        <w:rPr>
          <w:b/>
          <w:bCs/>
          <w:i/>
          <w:iCs/>
          <w:u w:val="single"/>
        </w:rPr>
        <w:t>Company</w:t>
      </w:r>
      <w:r>
        <w:rPr>
          <w:b/>
          <w:bCs/>
          <w:i/>
          <w:iCs/>
        </w:rPr>
        <w:t>") and Duke Energy North America, L.L.C. ("</w:t>
      </w:r>
      <w:r>
        <w:rPr>
          <w:b/>
          <w:bCs/>
          <w:i/>
          <w:iCs/>
          <w:u w:val="single"/>
        </w:rPr>
        <w:t>Customer</w:t>
      </w:r>
      <w:r>
        <w:rPr>
          <w:b/>
          <w:bCs/>
          <w:i/>
          <w:iCs/>
        </w:rPr>
        <w:t>"), as amended by letter agreements between Company and Customer dated as of November 6, 1998, as of August 20, 1999, as of September 15, 1999 and as of May 3, 2000.</w:t>
      </w:r>
    </w:p>
    <w:p>
      <w:pPr>
        <w:pStyle w:val="Normal"/>
        <w:ind w:hanging="720" w:start="1800" w:end="1620"/>
        <w:jc w:val="both"/>
        <w:rPr>
          <w:b/>
          <w:bCs/>
          <w:i/>
          <w:i/>
          <w:iCs/>
        </w:rPr>
      </w:pPr>
      <w:r>
        <w:rPr>
          <w:b/>
          <w:bCs/>
          <w:i/>
          <w:iCs/>
        </w:rPr>
      </w:r>
    </w:p>
    <w:p>
      <w:pPr>
        <w:pStyle w:val="Normal"/>
        <w:ind w:end="1620"/>
        <w:jc w:val="both"/>
        <w:rPr/>
      </w:pPr>
      <w:r>
        <w:rPr/>
        <w:t>Gentlemen:</w:t>
      </w:r>
    </w:p>
    <w:p>
      <w:pPr>
        <w:pStyle w:val="Normal"/>
        <w:ind w:end="1620"/>
        <w:jc w:val="both"/>
        <w:rPr/>
      </w:pPr>
      <w:r>
        <w:rPr/>
      </w:r>
    </w:p>
    <w:p>
      <w:pPr>
        <w:pStyle w:val="Normal"/>
        <w:jc w:val="both"/>
        <w:rPr/>
      </w:pPr>
      <w:r>
        <w:rPr/>
        <w:tab/>
        <w:t>Reference is made to the Transaction Agreement.  Capitalized terms used but not otherwise defined herein shall have the meanings ascribed to such terms in the Transaction Agreement.</w:t>
      </w:r>
    </w:p>
    <w:p>
      <w:pPr>
        <w:pStyle w:val="Normal"/>
        <w:jc w:val="both"/>
        <w:rPr/>
      </w:pPr>
      <w:r>
        <w:rPr/>
      </w:r>
    </w:p>
    <w:p>
      <w:pPr>
        <w:pStyle w:val="Normal"/>
        <w:jc w:val="both"/>
        <w:rPr/>
      </w:pPr>
      <w:r>
        <w:rPr/>
        <w:tab/>
        <w:t>As you know, a number of meetings have been held recently to discuss the Transaction Agreement.  Also, Customer has notified Company that it has designated the St. Lucie Generation Plant as a Successor Project for the IMC Plant.  Customer has not responded to that designation.  Further, there have been a number of developments that have delayed the construction of the NSB Plant.</w:t>
      </w:r>
    </w:p>
    <w:p>
      <w:pPr>
        <w:pStyle w:val="Normal"/>
        <w:jc w:val="both"/>
        <w:rPr/>
      </w:pPr>
      <w:r>
        <w:rPr/>
      </w:r>
    </w:p>
    <w:p>
      <w:pPr>
        <w:pStyle w:val="Normal"/>
        <w:jc w:val="both"/>
        <w:rPr/>
      </w:pPr>
      <w:r>
        <w:rPr/>
        <w:tab/>
        <w:t>Given the foregoing, Company thought it would be appropriate to advise Customer of Company's current position regarding the NSB Plant.  As Customer did not waive the conditions for regulatory approval prior to March 1, 2000, Company now considers the NSB Plant a Successor Project under the Transaction Agreement.  As a Successor Project, Company and Customer will need to agree as to the Contract Price and other material terms.</w:t>
      </w:r>
    </w:p>
    <w:p>
      <w:pPr>
        <w:pStyle w:val="Normal"/>
        <w:jc w:val="both"/>
        <w:rPr/>
      </w:pPr>
      <w:r>
        <w:rPr/>
      </w:r>
    </w:p>
    <w:p>
      <w:pPr>
        <w:pStyle w:val="Normal"/>
        <w:jc w:val="both"/>
        <w:rPr/>
      </w:pPr>
      <w:r>
        <w:rPr/>
        <w:tab/>
        <w:t>I trust the foregoing clarifies Company's current thinking on this issue.  If you have any questions, please do not hesitate to call.  As an aside, Company will respond to Customer with respect to the issues Customer raised in the meeting of June 6, 2000 in the time frame discussed at that meeting.</w:t>
      </w:r>
    </w:p>
    <w:p>
      <w:pPr>
        <w:pStyle w:val="Normal"/>
        <w:jc w:val="both"/>
        <w:rPr/>
      </w:pPr>
      <w:r>
        <w:rPr/>
      </w:r>
    </w:p>
    <w:p>
      <w:pPr>
        <w:pStyle w:val="Normal"/>
        <w:jc w:val="both"/>
        <w:rPr/>
      </w:pPr>
      <w:r>
        <w:rPr/>
        <w:tab/>
        <w:tab/>
        <w:tab/>
        <w:tab/>
        <w:tab/>
        <w:t>Sincerely yours,</w:t>
      </w:r>
    </w:p>
    <w:p>
      <w:pPr>
        <w:pStyle w:val="Normal"/>
        <w:jc w:val="both"/>
        <w:rPr/>
      </w:pPr>
      <w:r>
        <w:rPr/>
      </w:r>
    </w:p>
    <w:p>
      <w:pPr>
        <w:pStyle w:val="Normal"/>
        <w:jc w:val="both"/>
        <w:rPr/>
      </w:pPr>
      <w:r>
        <w:rPr/>
        <w:tab/>
        <w:tab/>
        <w:tab/>
        <w:tab/>
        <w:tab/>
      </w:r>
      <w:r>
        <w:rPr>
          <w:b/>
          <w:bCs/>
        </w:rPr>
        <w:t>CITRUS TRADING COMPANY</w:t>
      </w:r>
    </w:p>
    <w:p>
      <w:pPr>
        <w:pStyle w:val="Normal"/>
        <w:jc w:val="both"/>
        <w:rPr>
          <w:b/>
          <w:bCs/>
        </w:rPr>
      </w:pPr>
      <w:r>
        <w:rPr>
          <w:b/>
          <w:bCs/>
        </w:rPr>
      </w:r>
    </w:p>
    <w:p>
      <w:pPr>
        <w:pStyle w:val="Normal"/>
        <w:jc w:val="both"/>
        <w:rPr/>
      </w:pPr>
      <w:r>
        <w:rPr/>
        <w:tab/>
        <w:tab/>
        <w:tab/>
        <w:tab/>
        <w:tab/>
        <w:t>By:_________________________</w:t>
      </w:r>
    </w:p>
    <w:p>
      <w:pPr>
        <w:pStyle w:val="Normal"/>
        <w:jc w:val="both"/>
        <w:rPr/>
      </w:pPr>
      <w:r>
        <w:rPr/>
        <w:tab/>
        <w:tab/>
        <w:tab/>
        <w:tab/>
        <w:tab/>
        <w:t>Name:_______________________</w:t>
      </w:r>
    </w:p>
    <w:p>
      <w:pPr>
        <w:pStyle w:val="Normal"/>
        <w:jc w:val="both"/>
        <w:rPr/>
      </w:pPr>
      <w:r>
        <w:rPr/>
        <w:tab/>
        <w:tab/>
        <w:tab/>
        <w:tab/>
        <w:tab/>
        <w:t>Title:________________________</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/mnt/main-storage/datasets/enron-docs/doc/00_56.doc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6">
    <w:name w:val="heading 6"/>
    <w:basedOn w:val="Normal"/>
    <w:next w:val="Normal"/>
    <w:qFormat/>
    <w:pPr>
      <w:numPr>
        <w:ilvl w:val="5"/>
        <w:numId w:val="1"/>
      </w:numPr>
      <w:spacing w:before="240" w:after="60"/>
      <w:outlineLvl w:val="5"/>
    </w:pPr>
    <w:rPr>
      <w:b/>
      <w:bCs/>
      <w:szCs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2000-06-14T12:24:00Z</dcterms:created>
  <dc:creator>jhelton</dc:creator>
  <dc:description/>
  <dc:language>en-CA</dc:language>
  <cp:lastModifiedBy>jhelton</cp:lastModifiedBy>
  <cp:lastPrinted>2000-06-15T14:23:00Z</cp:lastPrinted>
  <dcterms:modified xsi:type="dcterms:W3CDTF">2000-06-15T16:54:00Z</dcterms:modified>
  <cp:revision>4</cp:revision>
  <dc:subject/>
  <dc:title>Duke Energy North America, L</dc:title>
</cp:coreProperties>
</file>