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DRAFT****</w:t>
      </w:r>
    </w:p>
    <w:p>
      <w:pPr>
        <w:pStyle w:val="Normal"/>
        <w:rPr/>
      </w:pPr>
      <w:r>
        <w:rPr/>
      </w:r>
    </w:p>
    <w:p>
      <w:pPr>
        <w:pStyle w:val="Normal"/>
        <w:rPr/>
      </w:pPr>
      <w:r>
        <w:rPr/>
        <w:t>December 22, 2000</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Mr. Dave Gibbs</w:t>
      </w:r>
    </w:p>
    <w:p>
      <w:pPr>
        <w:pStyle w:val="Normal"/>
        <w:rPr/>
      </w:pPr>
      <w:r>
        <w:rPr/>
        <w:t>TDC Energy Corporation</w:t>
      </w:r>
    </w:p>
    <w:p>
      <w:pPr>
        <w:pStyle w:val="Normal"/>
        <w:rPr/>
      </w:pPr>
      <w:r>
        <w:rPr/>
        <w:t>2203 Timberloch Place, Suite 229</w:t>
      </w:r>
    </w:p>
    <w:p>
      <w:pPr>
        <w:pStyle w:val="Normal"/>
        <w:rPr/>
      </w:pPr>
      <w:r>
        <w:rPr/>
        <w:t>The Woodlands, TX  77380</w:t>
      </w:r>
    </w:p>
    <w:p>
      <w:pPr>
        <w:pStyle w:val="Normal"/>
        <w:rPr/>
      </w:pPr>
      <w:r>
        <w:rPr/>
      </w:r>
    </w:p>
    <w:p>
      <w:pPr>
        <w:pStyle w:val="Normal"/>
        <w:rPr/>
      </w:pPr>
      <w:r>
        <w:rPr/>
      </w:r>
    </w:p>
    <w:p>
      <w:pPr>
        <w:pStyle w:val="Normal"/>
        <w:rPr/>
      </w:pPr>
      <w:r>
        <w:rPr/>
        <w:t>Dear Mr. Gibbs:</w:t>
      </w:r>
    </w:p>
    <w:p>
      <w:pPr>
        <w:pStyle w:val="Normal"/>
        <w:rPr/>
      </w:pPr>
      <w:r>
        <w:rPr/>
      </w:r>
    </w:p>
    <w:p>
      <w:pPr>
        <w:pStyle w:val="Normal"/>
        <w:rPr/>
      </w:pPr>
      <w:r>
        <w:rPr/>
        <w:t>As discussed in the meeting among representatives from Columbia Energy Services ("</w:t>
      </w:r>
      <w:r>
        <w:rPr>
          <w:u w:val="single"/>
        </w:rPr>
        <w:t>CES</w:t>
      </w:r>
      <w:r>
        <w:rPr/>
        <w:t>"), Enron North America Corp. ("</w:t>
      </w:r>
      <w:r>
        <w:rPr>
          <w:u w:val="single"/>
        </w:rPr>
        <w:t>ENA</w:t>
      </w:r>
      <w:r>
        <w:rPr/>
        <w:t>") and TDC Energy Corporation ("</w:t>
      </w:r>
      <w:r>
        <w:rPr>
          <w:u w:val="single"/>
        </w:rPr>
        <w:t>TDC</w:t>
      </w:r>
      <w:r>
        <w:rPr/>
        <w:t xml:space="preserve">") on December 18, 2000, I have prepared a summary of the situation and a proposal that attempts to resolve the issues between TDC and CES.  </w:t>
      </w:r>
    </w:p>
    <w:p>
      <w:pPr>
        <w:pStyle w:val="Normal"/>
        <w:rPr/>
      </w:pPr>
      <w:r>
        <w:rPr/>
      </w:r>
    </w:p>
    <w:p>
      <w:pPr>
        <w:pStyle w:val="Normal"/>
        <w:rPr/>
      </w:pPr>
      <w:r>
        <w:rPr/>
        <w:t>As you are aware, ENA purchased a portfolio of contracts from CES last year, which included four costless collar transactions with TDC.  TDC disputes the existence of these transactions.  CES believes it has proven the transactions were completed and that TDC recognized them internally.</w:t>
      </w:r>
    </w:p>
    <w:p>
      <w:pPr>
        <w:pStyle w:val="Normal"/>
        <w:rPr/>
      </w:pPr>
      <w:r>
        <w:rPr/>
      </w:r>
    </w:p>
    <w:p>
      <w:pPr>
        <w:pStyle w:val="Normal"/>
        <w:rPr/>
      </w:pPr>
      <w:r>
        <w:rPr/>
        <w:t>From January 2000 through December 2000, the total value of the collars for which ENA (pursuant to its agreement with CES) has billed TDC is $1,633,210.  The value of the remaining term of the agreements from January 2001 through March 2002 is approximately $3,300,000 (as of the NYMEX close on 12/19/00); however, this value fluctuates daily with market conditions.</w:t>
      </w:r>
    </w:p>
    <w:p>
      <w:pPr>
        <w:pStyle w:val="Normal"/>
        <w:rPr/>
      </w:pPr>
      <w:r>
        <w:rPr/>
      </w:r>
    </w:p>
    <w:p>
      <w:pPr>
        <w:pStyle w:val="Normal"/>
        <w:rPr/>
      </w:pPr>
      <w:r>
        <w:rPr/>
        <w:t>In an attempt to settle the dispute, TDC indicated it was willing to pay the amount due for January through November 2000 ($1,338,399.95) if CES were willing to forego the remaining months of the transaction.  CES indicated it was willing to waive the interest due for late payments, but was unwilling to forego any future months of the transactions.</w:t>
      </w:r>
    </w:p>
    <w:p>
      <w:pPr>
        <w:pStyle w:val="Normal"/>
        <w:rPr/>
      </w:pPr>
      <w:r>
        <w:rPr/>
      </w:r>
    </w:p>
    <w:p>
      <w:pPr>
        <w:pStyle w:val="Normal"/>
        <w:rPr/>
      </w:pPr>
      <w:r>
        <w:rPr/>
        <w:t>ENA indicated its willingness to discuss the possibility of restructuring the transactions, allowing TDC to receive a smaller discount to the current market than it is receiving under the existing collars, in exchange for a slightly larger volume and longer time commitment from TDC.  ENA would look to CES to assume the credit risk associated with this arrangement; therefore, this proposal is subject to, among other things, an agreement from CES.</w:t>
      </w:r>
    </w:p>
    <w:p>
      <w:pPr>
        <w:pStyle w:val="Normal"/>
        <w:rPr/>
      </w:pPr>
      <w:r>
        <w:rPr/>
      </w:r>
    </w:p>
    <w:p>
      <w:pPr>
        <w:pStyle w:val="Normal"/>
        <w:rPr/>
      </w:pPr>
      <w:r>
        <w:rPr/>
      </w:r>
    </w:p>
    <w:p>
      <w:pPr>
        <w:pStyle w:val="Normal"/>
        <w:rPr/>
      </w:pPr>
      <w:r>
        <w:rPr>
          <w:b/>
          <w:bCs/>
        </w:rPr>
        <w:t>ENA proposes the following structure</w:t>
      </w:r>
      <w:r>
        <w:rPr/>
        <w:t>:</w:t>
      </w:r>
    </w:p>
    <w:p>
      <w:pPr>
        <w:pStyle w:val="Normal"/>
        <w:rPr/>
      </w:pPr>
      <w:r>
        <w:rPr/>
      </w:r>
    </w:p>
    <w:p>
      <w:pPr>
        <w:pStyle w:val="Normal"/>
        <w:rPr/>
      </w:pPr>
      <w:r>
        <w:rPr/>
        <w:t xml:space="preserve">   </w:t>
      </w:r>
      <w:r>
        <w:rPr/>
        <w:t xml:space="preserve">TDC pays to ENA:  </w:t>
        <w:tab/>
        <w:t>$1,633,210 (the amount due from 1/1/00 through 12/31/00), due immediately.</w:t>
      </w:r>
    </w:p>
    <w:p>
      <w:pPr>
        <w:pStyle w:val="Normal"/>
        <w:rPr/>
      </w:pPr>
      <w:r>
        <w:rPr/>
        <w:tab/>
        <w:tab/>
        <w:t xml:space="preserve">    </w:t>
        <w:tab/>
        <w:t>Interest is waived (per CES’ proposal).</w:t>
      </w:r>
    </w:p>
    <w:p>
      <w:pPr>
        <w:pStyle w:val="Normal"/>
        <w:rPr/>
      </w:pPr>
      <w:r>
        <w:rPr/>
      </w:r>
    </w:p>
    <w:p>
      <w:pPr>
        <w:pStyle w:val="Normal"/>
        <w:rPr/>
      </w:pPr>
      <w:r>
        <w:rPr/>
      </w:r>
      <w:r>
        <w:br w:type="page"/>
      </w:r>
    </w:p>
    <w:p>
      <w:pPr>
        <w:pStyle w:val="Normal"/>
        <w:rPr/>
      </w:pPr>
      <w:r>
        <w:rPr/>
      </w:r>
    </w:p>
    <w:p>
      <w:pPr>
        <w:pStyle w:val="Normal"/>
        <w:rPr/>
      </w:pPr>
      <w:r>
        <w:rPr/>
        <w:t>TDC Energy Corporation</w:t>
      </w:r>
    </w:p>
    <w:p>
      <w:pPr>
        <w:pStyle w:val="Normal"/>
        <w:rPr/>
      </w:pPr>
      <w:r>
        <w:rPr/>
        <w:t>December 22, 2000</w:t>
      </w:r>
    </w:p>
    <w:p>
      <w:pPr>
        <w:pStyle w:val="Normal"/>
        <w:rPr/>
      </w:pPr>
      <w:r>
        <w:rPr/>
        <w:t>Page -2-</w:t>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pPr>
      <w:r>
        <w:rPr/>
        <w:t xml:space="preserve">   </w:t>
      </w:r>
      <w:r>
        <w:rPr/>
        <w:t xml:space="preserve">Remaining term of four collars is eliminated and replaced with a fixed price financial swap, with the     </w:t>
      </w:r>
    </w:p>
    <w:p>
      <w:pPr>
        <w:pStyle w:val="Normal"/>
        <w:rPr/>
      </w:pPr>
      <w:r>
        <w:rPr/>
        <w:t xml:space="preserve">   </w:t>
      </w:r>
      <w:r>
        <w:rPr/>
        <w:t>following terms and conditions:</w:t>
      </w:r>
    </w:p>
    <w:p>
      <w:pPr>
        <w:pStyle w:val="Normal"/>
        <w:rPr/>
      </w:pPr>
      <w:r>
        <w:rPr/>
      </w:r>
    </w:p>
    <w:p>
      <w:pPr>
        <w:pStyle w:val="Normal"/>
        <w:rPr/>
      </w:pPr>
      <w:r>
        <w:rPr/>
        <w:tab/>
      </w:r>
      <w:r>
        <w:rPr>
          <w:b/>
          <w:bCs/>
        </w:rPr>
        <w:t>Effective Date</w:t>
      </w:r>
      <w:r>
        <w:rPr/>
        <w:t xml:space="preserve">:  </w:t>
        <w:tab/>
        <w:tab/>
        <w:t>January 2001 through December 2003</w:t>
      </w:r>
    </w:p>
    <w:p>
      <w:pPr>
        <w:pStyle w:val="Normal"/>
        <w:rPr/>
      </w:pPr>
      <w:r>
        <w:rPr/>
        <w:tab/>
      </w:r>
      <w:r>
        <w:rPr>
          <w:b/>
          <w:bCs/>
        </w:rPr>
        <w:t>Volume:</w:t>
      </w:r>
      <w:r>
        <w:rPr/>
        <w:tab/>
        <w:tab/>
        <w:t>5,000/d</w:t>
      </w:r>
    </w:p>
    <w:p>
      <w:pPr>
        <w:pStyle w:val="Normal"/>
        <w:rPr/>
      </w:pPr>
      <w:r>
        <w:rPr/>
        <w:tab/>
      </w:r>
      <w:r>
        <w:rPr>
          <w:b/>
          <w:bCs/>
        </w:rPr>
        <w:t>Price:</w:t>
      </w:r>
      <w:r>
        <w:rPr/>
        <w:tab/>
        <w:tab/>
        <w:tab/>
        <w:t>$5.03.   This price is based on NYMEX close as of  December 20, 2000.</w:t>
      </w:r>
    </w:p>
    <w:p>
      <w:pPr>
        <w:pStyle w:val="Normal"/>
        <w:ind w:start="2880" w:end="0"/>
        <w:rPr/>
      </w:pPr>
      <w:r>
        <w:rPr/>
        <w:t>All changes in forward pricing, including NYMEX, credit costs or other related costs will be reflected at time of deal closure.</w:t>
      </w:r>
    </w:p>
    <w:p>
      <w:pPr>
        <w:pStyle w:val="Normal"/>
        <w:ind w:start="720" w:end="0"/>
        <w:rPr/>
      </w:pPr>
      <w:r>
        <w:rPr>
          <w:b/>
          <w:bCs/>
        </w:rPr>
        <w:t>Settlement Location</w:t>
      </w:r>
      <w:r>
        <w:rPr/>
        <w:t xml:space="preserve">:    </w:t>
        <w:tab/>
        <w:t xml:space="preserve">Inside FERC Tenn/Louisiana.  For example, if the February 2001 index </w:t>
      </w:r>
    </w:p>
    <w:p>
      <w:pPr>
        <w:pStyle w:val="Normal"/>
        <w:ind w:firstLine="720" w:start="2160" w:end="0"/>
        <w:rPr/>
      </w:pPr>
      <w:r>
        <w:rPr/>
        <w:t xml:space="preserve">price is $9.00, TDC would pay to ENA $555,800 </w:t>
      </w:r>
    </w:p>
    <w:p>
      <w:pPr>
        <w:pStyle w:val="Normal"/>
        <w:ind w:firstLine="720" w:start="2160" w:end="0"/>
        <w:rPr/>
      </w:pPr>
      <w:r>
        <w:rPr/>
        <w:t>($9.00 - $5.03) x 5,000/d x 28 days.</w:t>
      </w:r>
    </w:p>
    <w:p>
      <w:pPr>
        <w:pStyle w:val="Normal"/>
        <w:ind w:hanging="1440" w:start="2160" w:end="0"/>
        <w:rPr/>
      </w:pPr>
      <w:r>
        <w:rPr>
          <w:b/>
          <w:bCs/>
        </w:rPr>
        <w:t>Fixed Price Payor:</w:t>
        <w:tab/>
      </w:r>
      <w:r>
        <w:rPr/>
        <w:t>TDC</w:t>
      </w:r>
    </w:p>
    <w:p>
      <w:pPr>
        <w:pStyle w:val="Normal"/>
        <w:ind w:hanging="1440" w:start="2160" w:end="0"/>
        <w:rPr/>
      </w:pPr>
      <w:r>
        <w:rPr>
          <w:b/>
          <w:bCs/>
        </w:rPr>
        <w:t>Floating Price Payor:</w:t>
        <w:tab/>
      </w:r>
      <w:r>
        <w:rPr/>
        <w:t>ENA</w:t>
      </w:r>
    </w:p>
    <w:p>
      <w:pPr>
        <w:pStyle w:val="Normal"/>
        <w:rPr/>
      </w:pPr>
      <w:r>
        <w:rPr/>
        <w:t xml:space="preserve">  </w:t>
      </w:r>
      <w:r>
        <w:rPr/>
        <w:tab/>
      </w:r>
      <w:r>
        <w:rPr>
          <w:b/>
          <w:bCs/>
        </w:rPr>
        <w:t>Credit</w:t>
      </w:r>
      <w:r>
        <w:rPr/>
        <w:t>:</w:t>
        <w:tab/>
        <w:tab/>
        <w:tab/>
        <w:t xml:space="preserve">TDC must provide financial statements to ENA and CES.  </w:t>
      </w:r>
    </w:p>
    <w:p>
      <w:pPr>
        <w:pStyle w:val="Normal"/>
        <w:rPr/>
      </w:pPr>
      <w:r>
        <w:rPr/>
        <w:tab/>
      </w:r>
      <w:r>
        <w:rPr>
          <w:b/>
          <w:bCs/>
        </w:rPr>
        <w:t>Physical Gas:</w:t>
      </w:r>
      <w:r>
        <w:rPr/>
        <w:tab/>
        <w:tab/>
        <w:t xml:space="preserve">TDC will sell an equivalent volume of physical gas to ENA at a market </w:t>
      </w:r>
    </w:p>
    <w:p>
      <w:pPr>
        <w:pStyle w:val="Normal"/>
        <w:ind w:firstLine="720" w:start="2160" w:end="0"/>
        <w:rPr/>
      </w:pPr>
      <w:r>
        <w:rPr/>
        <w:t>based index price reflecting the value of the location of the gas; however,</w:t>
      </w:r>
    </w:p>
    <w:p>
      <w:pPr>
        <w:pStyle w:val="Normal"/>
        <w:rPr/>
      </w:pPr>
      <w:r>
        <w:rPr/>
        <w:tab/>
        <w:tab/>
        <w:tab/>
        <w:tab/>
        <w:t xml:space="preserve">TDC’s inability to deliver physical gas to ENA for any reason will not </w:t>
        <w:tab/>
        <w:tab/>
        <w:tab/>
        <w:tab/>
        <w:tab/>
        <w:t>eliminate or reduce its obligation under this financial swap.</w:t>
      </w:r>
    </w:p>
    <w:p>
      <w:pPr>
        <w:pStyle w:val="Normal"/>
        <w:rPr/>
      </w:pPr>
      <w:r>
        <w:rPr/>
        <w:tab/>
      </w:r>
      <w:r>
        <w:rPr>
          <w:b/>
          <w:bCs/>
        </w:rPr>
        <w:t>Offset:</w:t>
      </w:r>
      <w:r>
        <w:rPr/>
        <w:tab/>
        <w:tab/>
        <w:tab/>
        <w:t>ENA has the right to net payments due under all contracts with TDC.</w:t>
      </w:r>
    </w:p>
    <w:p>
      <w:pPr>
        <w:pStyle w:val="Normal"/>
        <w:rPr/>
      </w:pPr>
      <w:r>
        <w:rPr/>
        <w:tab/>
      </w:r>
      <w:r>
        <w:rPr>
          <w:b/>
          <w:bCs/>
        </w:rPr>
        <w:t xml:space="preserve">Other Contractual </w:t>
      </w:r>
    </w:p>
    <w:p>
      <w:pPr>
        <w:pStyle w:val="Normal"/>
        <w:ind w:firstLine="720" w:end="0"/>
        <w:rPr/>
      </w:pPr>
      <w:r>
        <w:rPr>
          <w:b/>
          <w:bCs/>
        </w:rPr>
        <w:t>Terms:</w:t>
        <w:tab/>
        <w:tab/>
        <w:tab/>
      </w:r>
      <w:r>
        <w:rPr/>
        <w:t>ISDA Master Agreement</w:t>
      </w:r>
    </w:p>
    <w:p>
      <w:pPr>
        <w:pStyle w:val="Normal"/>
        <w:rPr/>
      </w:pPr>
      <w:r>
        <w:rPr/>
      </w:r>
    </w:p>
    <w:p>
      <w:pPr>
        <w:pStyle w:val="Normal"/>
        <w:rPr/>
      </w:pPr>
      <w:r>
        <w:rPr/>
        <w:t>Since it is in the interest of the parties to resolve this matter quickly, ENA requests a response to this proposal no later than 1:00 p.m. on January ____, 2001, after which this proposal is no longer valid.</w:t>
      </w:r>
    </w:p>
    <w:p>
      <w:pPr>
        <w:pStyle w:val="Normal"/>
        <w:rPr/>
      </w:pPr>
      <w:r>
        <w:rPr/>
      </w:r>
    </w:p>
    <w:p>
      <w:pPr>
        <w:pStyle w:val="Normal"/>
        <w:rPr>
          <w:i/>
          <w:i/>
          <w:iCs/>
        </w:rPr>
      </w:pPr>
      <w:r>
        <w:rPr/>
        <w:t>The proposal made herein is for settlement purposes only and is governed by the applicable Rules of Evidence regarding such exchange of information.</w:t>
      </w:r>
    </w:p>
    <w:p>
      <w:pPr>
        <w:pStyle w:val="Normal"/>
        <w:rPr>
          <w:i/>
          <w:i/>
          <w:iCs/>
        </w:rPr>
      </w:pPr>
      <w:r>
        <w:rPr>
          <w:i/>
          <w:iCs/>
        </w:rPr>
      </w:r>
    </w:p>
    <w:p>
      <w:pPr>
        <w:pStyle w:val="Normal"/>
        <w:rPr/>
      </w:pPr>
      <w:r>
        <w:rPr/>
        <w:t>Please call me at 713/853-5514 to discuss this matter further.</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Colleen Sullivan</w:t>
      </w:r>
    </w:p>
    <w:p>
      <w:pPr>
        <w:pStyle w:val="Normal"/>
        <w:rPr/>
      </w:pPr>
      <w:r>
        <w:rPr/>
        <w:t>Managing Director</w:t>
      </w:r>
    </w:p>
    <w:p>
      <w:pPr>
        <w:pStyle w:val="Normal"/>
        <w:rPr/>
      </w:pPr>
      <w:r>
        <w:rPr/>
      </w:r>
    </w:p>
    <w:p>
      <w:pPr>
        <w:pStyle w:val="Normal"/>
        <w:rPr/>
      </w:pPr>
      <w:r>
        <w:rPr/>
      </w:r>
    </w:p>
    <w:p>
      <w:pPr>
        <w:pStyle w:val="Normal"/>
        <w:rPr/>
      </w:pPr>
      <w:r>
        <w:rPr/>
      </w:r>
    </w:p>
    <w:p>
      <w:pPr>
        <w:pStyle w:val="Normal"/>
        <w:rPr/>
      </w:pPr>
      <w:r>
        <w:rPr/>
        <w:t>cc:  Don Kirkendall</w:t>
      </w:r>
    </w:p>
    <w:p>
      <w:pPr>
        <w:pStyle w:val="Normal"/>
        <w:rPr/>
      </w:pPr>
      <w:r>
        <w:rPr/>
        <w:t xml:space="preserve">       </w:t>
      </w:r>
      <w:r>
        <w:rPr/>
        <w:t>Columbia Energy Services</w:t>
      </w:r>
    </w:p>
    <w:sectPr>
      <w:footerReference w:type="default" r:id="rId2"/>
      <w:type w:val="nextPage"/>
      <w:pgSz w:w="12240" w:h="15840"/>
      <w:pgMar w:left="1728" w:right="1728"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szCs w:val="10"/>
      </w:rPr>
    </w:pPr>
    <w:r>
      <w:rPr>
        <w:sz w:val="10"/>
        <w:szCs w:val="10"/>
      </w:rPr>
      <w:fldChar w:fldCharType="begin"/>
    </w:r>
    <w:r>
      <w:rPr>
        <w:sz w:val="10"/>
        <w:szCs w:val="10"/>
      </w:rPr>
      <w:instrText xml:space="preserve"> FILENAME \p </w:instrText>
    </w:r>
    <w:r>
      <w:rPr>
        <w:sz w:val="10"/>
        <w:szCs w:val="10"/>
      </w:rPr>
      <w:fldChar w:fldCharType="separate"/>
    </w:r>
    <w:r>
      <w:rPr>
        <w:sz w:val="10"/>
        <w:szCs w:val="10"/>
      </w:rPr>
      <w:t>/mnt/main-storage/datasets/enron-docs/doc/00_39.doc</w:t>
    </w:r>
    <w:r>
      <w:rPr>
        <w:sz w:val="10"/>
        <w:szCs w:val="10"/>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2000-12-28T18:53:00Z</dcterms:created>
  <dc:creator>ECT</dc:creator>
  <dc:description/>
  <dc:language>en-CA</dc:language>
  <cp:lastModifiedBy>jhelton</cp:lastModifiedBy>
  <cp:lastPrinted>2000-12-28T16:55:00Z</cp:lastPrinted>
  <dcterms:modified xsi:type="dcterms:W3CDTF">2000-12-28T20:26:00Z</dcterms:modified>
  <cp:revision>4</cp:revision>
  <dc:subject/>
  <dc:title>DRAFT****</dc:title>
</cp:coreProperties>
</file>