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This Base Contract is entered into as of the following date: December 1, 2000.</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bCs/>
          <w:u w:val="single"/>
        </w:rPr>
        <w:t>enovate, L.L.C.</w:t>
      </w:r>
      <w:r>
        <w:rPr>
          <w:u w:val="single"/>
        </w:rPr>
        <w:tab/>
        <w:tab/>
      </w:r>
      <w:r>
        <w:rPr/>
        <w:tab/>
        <w:t>and</w:t>
        <w:tab/>
      </w:r>
      <w:r>
        <w:rPr>
          <w:u w:val="single"/>
        </w:rPr>
        <w:t>Energy USA – TPC Corp.</w:t>
        <w:tab/>
        <w:tab/>
      </w:r>
      <w:r>
        <w:rPr/>
        <w:br/>
      </w:r>
      <w:r>
        <w:rPr>
          <w:u w:val="single"/>
        </w:rPr>
        <w:t>150 N. Michigan Ave., Suite 3610, Chicago, Illinois  60601</w:t>
        <w:tab/>
      </w:r>
      <w:r>
        <w:rPr/>
        <w:tab/>
        <w:tab/>
      </w:r>
      <w:r>
        <w:rPr>
          <w:u w:val="single"/>
        </w:rPr>
        <w:t>2603 Augusta 14</w:t>
      </w:r>
      <w:r>
        <w:rPr>
          <w:u w:val="single"/>
          <w:vertAlign w:val="superscript"/>
        </w:rPr>
        <w:t>th</w:t>
      </w:r>
      <w:r>
        <w:rPr>
          <w:u w:val="single"/>
        </w:rPr>
        <w:t xml:space="preserve"> Floor, Houston, TX  77057</w:t>
        <w:tab/>
      </w:r>
      <w:r>
        <w:rPr/>
        <w:tab/>
        <w:tab/>
        <w:br/>
        <w:t xml:space="preserve">Duns # </w:t>
      </w:r>
      <w:r>
        <w:rPr>
          <w:u w:val="single"/>
        </w:rPr>
        <w:tab/>
        <w:tab/>
      </w:r>
      <w:r>
        <w:rPr/>
        <w:tab/>
        <w:tab/>
        <w:t xml:space="preserve">Duns # </w:t>
      </w:r>
      <w:r>
        <w:rPr>
          <w:u w:val="single"/>
        </w:rPr>
        <w:t>10-901-4746</w:t>
        <w:tab/>
        <w:tab/>
      </w:r>
      <w:r>
        <w:rPr/>
        <w:br/>
        <w:t xml:space="preserve">Contract # </w:t>
      </w:r>
      <w:r>
        <w:rPr>
          <w:u w:val="single"/>
        </w:rPr>
        <w:tab/>
        <w:tab/>
      </w:r>
      <w:r>
        <w:rPr/>
        <w:tab/>
        <w:tab/>
        <w:t xml:space="preserve">Contract # </w:t>
      </w:r>
      <w:r>
        <w:rPr>
          <w:u w:val="single"/>
        </w:rPr>
        <w:tab/>
        <w:tab/>
        <w:br/>
      </w:r>
      <w:r>
        <w:rPr/>
        <w:t xml:space="preserve">Attn: </w:t>
      </w:r>
      <w:r>
        <w:rPr>
          <w:u w:val="single"/>
        </w:rPr>
        <w:t>Richard Tomaski</w:t>
        <w:tab/>
        <w:tab/>
      </w:r>
      <w:r>
        <w:rPr/>
        <w:tab/>
        <w:tab/>
        <w:t xml:space="preserve">Attn: </w:t>
      </w:r>
      <w:r>
        <w:rPr>
          <w:u w:val="single"/>
        </w:rPr>
        <w:t>Contract Administration</w:t>
        <w:tab/>
        <w:tab/>
      </w:r>
      <w:r>
        <w:rPr/>
        <w:br/>
        <w:t xml:space="preserve">Phone: </w:t>
      </w:r>
      <w:r>
        <w:rPr>
          <w:u w:val="single"/>
        </w:rPr>
        <w:t>(312) 541-1231</w:t>
        <w:tab/>
      </w:r>
      <w:r>
        <w:rPr/>
        <w:t xml:space="preserve"> Fax: </w:t>
      </w:r>
      <w:r>
        <w:rPr>
          <w:u w:val="single"/>
        </w:rPr>
        <w:t>(312) 541-2728</w:t>
        <w:tab/>
      </w:r>
      <w:r>
        <w:rPr/>
        <w:tab/>
        <w:tab/>
        <w:t xml:space="preserve">Phone: </w:t>
      </w:r>
      <w:r>
        <w:rPr>
          <w:u w:val="single"/>
        </w:rPr>
        <w:t>(713) 369-7500</w:t>
        <w:tab/>
      </w:r>
      <w:r>
        <w:rPr/>
        <w:t xml:space="preserve"> Fax: (</w:t>
      </w:r>
      <w:r>
        <w:rPr>
          <w:u w:val="single"/>
        </w:rPr>
        <w:t xml:space="preserve">713) 369-7505 </w:t>
        <w:tab/>
      </w:r>
      <w:r>
        <w:rPr/>
        <w:br/>
        <w:t xml:space="preserve">Federal Tax ID Number: </w:t>
      </w:r>
      <w:r>
        <w:rPr>
          <w:u w:val="single"/>
        </w:rPr>
        <w:tab/>
        <w:tab/>
      </w:r>
      <w:r>
        <w:rPr/>
        <w:tab/>
        <w:tab/>
        <w:t xml:space="preserve">Federal Tax ID Number: </w:t>
      </w:r>
      <w:r>
        <w:rPr>
          <w:u w:val="single"/>
        </w:rPr>
        <w:t>760091595</w:t>
        <w:tab/>
      </w:r>
    </w:p>
    <w:p>
      <w:pPr>
        <w:pStyle w:val="Normal"/>
        <w:rPr>
          <w:b/>
        </w:rPr>
      </w:pPr>
      <w:r>
        <w:rPr>
          <w:b/>
        </w:rPr>
        <w:t>Invoices and Payments:</w:t>
      </w:r>
    </w:p>
    <w:p>
      <w:pPr>
        <w:pStyle w:val="DoubleSignatures"/>
        <w:spacing w:before="0" w:after="0"/>
        <w:rPr/>
      </w:pPr>
      <w:r>
        <w:rPr>
          <w:u w:val="single"/>
        </w:rPr>
        <w:t>enovate, L.L.C.</w:t>
        <w:tab/>
        <w:tab/>
      </w:r>
      <w:r>
        <w:rPr/>
        <w:tab/>
      </w:r>
      <w:r>
        <w:rPr>
          <w:u w:val="single"/>
        </w:rPr>
        <w:t>Energy USA – TPC Corp.</w:t>
        <w:tab/>
        <w:tab/>
      </w:r>
      <w:r>
        <w:rPr/>
        <w:br/>
      </w:r>
      <w:r>
        <w:rPr>
          <w:u w:val="single"/>
        </w:rPr>
        <w:t>150 N. Michigan Ave., Suite 3610, Chicago, Illinois  60601</w:t>
        <w:tab/>
      </w:r>
      <w:r>
        <w:rPr/>
        <w:tab/>
      </w:r>
      <w:r>
        <w:rPr>
          <w:u w:val="single"/>
        </w:rPr>
        <w:t>2603 Augusta, 14</w:t>
      </w:r>
      <w:r>
        <w:rPr>
          <w:u w:val="single"/>
          <w:vertAlign w:val="superscript"/>
        </w:rPr>
        <w:t>th</w:t>
      </w:r>
      <w:r>
        <w:rPr>
          <w:u w:val="single"/>
        </w:rPr>
        <w:t xml:space="preserve"> Floor, Houston, TX  77057</w:t>
        <w:tab/>
      </w:r>
      <w:r>
        <w:rPr/>
        <w:br/>
        <w:t xml:space="preserve">Attn: </w:t>
      </w:r>
      <w:r>
        <w:rPr>
          <w:u w:val="single"/>
        </w:rPr>
        <w:t>Kevin Radous</w:t>
        <w:tab/>
        <w:tab/>
      </w:r>
      <w:r>
        <w:rPr/>
        <w:tab/>
        <w:t xml:space="preserve">Attn: </w:t>
      </w:r>
      <w:r>
        <w:rPr>
          <w:u w:val="single"/>
        </w:rPr>
        <w:t>Gas Accounting</w:t>
        <w:tab/>
        <w:tab/>
      </w:r>
      <w:r>
        <w:rPr/>
        <w:br/>
        <w:t xml:space="preserve">Phone: </w:t>
      </w:r>
      <w:r>
        <w:rPr>
          <w:u w:val="single"/>
        </w:rPr>
        <w:t>(312) 541-1198</w:t>
        <w:tab/>
        <w:t xml:space="preserve"> </w:t>
      </w:r>
      <w:r>
        <w:rPr/>
        <w:t xml:space="preserve">Fax: </w:t>
      </w:r>
      <w:r>
        <w:rPr>
          <w:u w:val="single"/>
        </w:rPr>
        <w:t>(312) 541-2728</w:t>
        <w:tab/>
      </w:r>
      <w:r>
        <w:rPr/>
        <w:tab/>
        <w:t xml:space="preserve">Phone: </w:t>
      </w:r>
      <w:r>
        <w:rPr>
          <w:u w:val="single"/>
        </w:rPr>
        <w:t>(713) 369-7500</w:t>
        <w:tab/>
        <w:t xml:space="preserve"> </w:t>
      </w:r>
      <w:r>
        <w:rPr/>
        <w:t xml:space="preserve">Fax: </w:t>
      </w:r>
      <w:r>
        <w:rPr>
          <w:u w:val="single"/>
        </w:rPr>
        <w:t>(713) 369-7503</w:t>
        <w:tab/>
      </w:r>
      <w:r>
        <w:rPr/>
        <w:br/>
        <w:t>Wire Transfer or ACH Nos. (if applicable)</w:t>
        <w:tab/>
        <w:tab/>
        <w:t>Wire Transfer or ACH Nos. (if applicable)</w:t>
        <w:br/>
        <w:t>enovate, L.L.C.</w:t>
        <w:tab/>
        <w:tab/>
        <w:tab/>
        <w:t>Energy USA – TPC Corp.</w:t>
      </w:r>
    </w:p>
    <w:p>
      <w:pPr>
        <w:pStyle w:val="DoubleSignatures"/>
        <w:spacing w:before="0" w:after="0"/>
        <w:rPr/>
      </w:pPr>
      <w:r>
        <w:rPr/>
        <w:t>ABA Routing 021000089</w:t>
        <w:tab/>
        <w:tab/>
        <w:tab/>
        <w:t>ABA Routing 071000013</w:t>
      </w:r>
    </w:p>
    <w:p>
      <w:pPr>
        <w:pStyle w:val="DoubleSignatures"/>
        <w:spacing w:before="0" w:after="0"/>
        <w:rPr/>
      </w:pPr>
      <w:r>
        <w:rPr/>
        <w:t>Citibank N.A.</w:t>
        <w:tab/>
        <w:tab/>
        <w:tab/>
        <w:t>First National Bank of Chicago</w:t>
      </w:r>
    </w:p>
    <w:p>
      <w:pPr>
        <w:pStyle w:val="DoubleSignatures"/>
        <w:spacing w:before="0" w:after="0"/>
        <w:rPr/>
      </w:pPr>
      <w:r>
        <w:rPr/>
        <w:t>New York, New York</w:t>
        <w:tab/>
        <w:tab/>
        <w:tab/>
        <w:t>Account 9426701</w:t>
      </w:r>
    </w:p>
    <w:p>
      <w:pPr>
        <w:pStyle w:val="DoubleSignatures"/>
        <w:spacing w:before="0" w:after="0"/>
        <w:rPr/>
      </w:pPr>
      <w:r>
        <w:rPr/>
        <w:t>Account 3042-6563</w:t>
        <w:tab/>
        <w:tab/>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enovate, L.L.C.</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New York</w:t>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sz w:val="19"/>
              </w:rPr>
              <w:sym w:font="Wingdings" w:char="f071"/>
            </w:r>
            <w:r>
              <w:rPr>
                <w:sz w:val="19"/>
              </w:rPr>
              <w:t xml:space="preserve">   </w:t>
            </w:r>
            <w:r>
              <w:rPr>
                <w:sz w:val="19"/>
              </w:rPr>
              <w:t xml:space="preserve">Sheet(s) attached for special provisions.  Number of sheets attached:  </w:t>
            </w:r>
            <w:r>
              <w:rPr>
                <w:sz w:val="19"/>
                <w:u w:val="single"/>
              </w:rPr>
              <w:tab/>
              <w:tab/>
              <w:t>1</w:t>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b/>
          <w:bCs/>
          <w:sz w:val="18"/>
        </w:rPr>
      </w:pPr>
      <w:r>
        <w:rPr>
          <w:b/>
          <w:bCs/>
          <w:sz w:val="18"/>
        </w:rPr>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bCs/>
          <w:sz w:val="18"/>
        </w:rPr>
        <w:t>enovate, L.L.C.</w:t>
      </w:r>
      <w:r>
        <w:rPr>
          <w:sz w:val="18"/>
        </w:rPr>
        <w:tab/>
        <w:tab/>
        <w:tab/>
        <w:tab/>
      </w:r>
      <w:r>
        <w:rPr>
          <w:sz w:val="18"/>
          <w:u w:val="single"/>
        </w:rPr>
        <w:t>Energy USA – TPC Corp.</w:t>
        <w:tab/>
        <w:tab/>
      </w:r>
      <w:r>
        <w:rPr>
          <w:sz w:val="18"/>
        </w:rPr>
        <w:br/>
        <w:tab/>
      </w:r>
      <w:r>
        <w:rPr>
          <w:i/>
          <w:sz w:val="18"/>
        </w:rPr>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rPr>
          <w:sz w:val="20"/>
        </w:rPr>
      </w:pPr>
      <w:r>
        <w:rPr>
          <w:sz w:val="20"/>
        </w:rPr>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sz w:val="20"/>
        </w:rPr>
      </w:pPr>
      <w:r>
        <w:rPr>
          <w:sz w:val="20"/>
        </w:rPr>
      </w:r>
    </w:p>
    <w:p>
      <w:pPr>
        <w:pStyle w:val="Normal"/>
        <w:ind w:hanging="360" w:start="360" w:end="0"/>
        <w:jc w:val="both"/>
        <w:rPr>
          <w:sz w:val="20"/>
        </w:rPr>
      </w:pPr>
      <w:r>
        <w:rPr>
          <w:sz w:val="20"/>
        </w:rPr>
        <w:t>Section 13 is modified by inserting the following new Sections 13.9, 13.10, and 13.11:</w:t>
      </w:r>
    </w:p>
    <w:p>
      <w:pPr>
        <w:pStyle w:val="Normal"/>
        <w:ind w:start="360" w:end="0"/>
        <w:jc w:val="both"/>
        <w:rPr>
          <w:sz w:val="22"/>
        </w:rPr>
      </w:pPr>
      <w:r>
        <w:rPr>
          <w:sz w:val="22"/>
        </w:rPr>
      </w:r>
    </w:p>
    <w:p>
      <w:pPr>
        <w:pStyle w:val="Normal"/>
        <w:ind w:start="360" w:end="0"/>
        <w:jc w:val="both"/>
        <w:rPr/>
      </w:pPr>
      <w:r>
        <w:rPr>
          <w:sz w:val="20"/>
        </w:rPr>
        <w:t>“</w:t>
      </w:r>
      <w:r>
        <w:rPr>
          <w:sz w:val="20"/>
        </w:rPr>
        <w:t>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New York law.”</w:t>
      </w:r>
    </w:p>
    <w:p>
      <w:pPr>
        <w:pStyle w:val="Normal"/>
        <w:ind w:start="360" w:end="0"/>
        <w:jc w:val="both"/>
        <w:rPr>
          <w:sz w:val="22"/>
        </w:rPr>
      </w:pPr>
      <w:r>
        <w:rPr>
          <w:sz w:val="22"/>
        </w:rPr>
      </w:r>
    </w:p>
    <w:p>
      <w:pPr>
        <w:pStyle w:val="Normal"/>
        <w:ind w:start="360" w:end="0"/>
        <w:jc w:val="both"/>
        <w:rPr>
          <w:sz w:val="20"/>
        </w:rPr>
      </w:pPr>
      <w:r>
        <w:rPr>
          <w:sz w:val="20"/>
        </w:rPr>
        <w:t>“</w:t>
      </w:r>
      <w:r>
        <w:rPr>
          <w:sz w:val="20"/>
        </w:rPr>
        <w:t>13.10.  This Base Contract was prepared jointly by the parties, and, in the event of doubt or ambiguity in the language of any of their provisions, shall be construed with equal strength in favor of both parties.”</w:t>
      </w:r>
    </w:p>
    <w:p>
      <w:pPr>
        <w:pStyle w:val="Normal"/>
        <w:ind w:start="360" w:end="0"/>
        <w:jc w:val="both"/>
        <w:rPr>
          <w:sz w:val="22"/>
        </w:rPr>
      </w:pPr>
      <w:r>
        <w:rPr>
          <w:sz w:val="22"/>
        </w:rPr>
      </w:r>
    </w:p>
    <w:p>
      <w:pPr>
        <w:pStyle w:val="Normal"/>
        <w:ind w:start="360" w:end="0"/>
        <w:jc w:val="both"/>
        <w:rPr>
          <w:sz w:val="20"/>
        </w:rPr>
      </w:pPr>
      <w:r>
        <w:rPr>
          <w:sz w:val="20"/>
        </w:rPr>
        <w:t>“</w:t>
      </w:r>
      <w:r>
        <w:rPr>
          <w:sz w:val="20"/>
        </w:rPr>
        <w:t xml:space="preserve">13.11.  Each party consents to the other party recording any discussion between the parties in connection with this Base Contract.  The parties agree that any such recording may be used in any proceeding between the parties.”  </w:t>
      </w:r>
    </w:p>
    <w:p>
      <w:pPr>
        <w:pStyle w:val="Normal"/>
        <w:rPr>
          <w:sz w:val="20"/>
        </w:rPr>
      </w:pPr>
      <w:r>
        <w:rPr>
          <w:sz w:val="20"/>
        </w:rPr>
      </w:r>
    </w:p>
    <w:sectPr>
      <w:headerReference w:type="default" r:id="rId5"/>
      <w:footerReference w:type="default" r:id="rId6"/>
      <w:footerReference w:type="first" r:id="rId7"/>
      <w:type w:val="nextPage"/>
      <w:pgSz w:w="12240" w:h="15840"/>
      <w:pgMar w:left="720" w:right="720" w:gutter="0" w:header="720" w:top="776"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/mnt/main-storage/datasets/enron-docs/doc/00_34.DOC</w:t>
    </w:r>
    <w:r>
      <w:rPr>
        <w:sz w:val="10"/>
      </w:rPr>
      <w:fldChar w:fldCharType="end"/>
    </w:r>
  </w:p>
  <w:p>
    <w:pPr>
      <w:pStyle w:val="Footer"/>
      <w:rPr>
        <w:sz w:val="10"/>
      </w:rPr>
    </w:pPr>
    <w:r>
      <w:rPr>
        <w:sz w:val="1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2000-12-07T15:38:00Z</dcterms:created>
  <dc:creator>Susan L. Wadle</dc:creator>
  <dc:description/>
  <dc:language>en-CA</dc:language>
  <cp:lastModifiedBy>jhelton</cp:lastModifiedBy>
  <cp:lastPrinted>2000-12-07T12:21:00Z</cp:lastPrinted>
  <dcterms:modified xsi:type="dcterms:W3CDTF">2000-12-07T15:52:00Z</dcterms:modified>
  <cp:revision>3</cp:revision>
  <dc:subject/>
  <dc:title>BASE CONTRACT FOR SHORT-TERM</dc:title>
</cp:coreProperties>
</file>