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br/>
        <w:t>SALE AND PURCHASE OF NATURAL GAS</w:t>
        <w:br/>
      </w:r>
      <w:r>
        <w:rPr>
          <w:b w:val="false"/>
          <w:sz w:val="20"/>
        </w:rPr>
        <w:t>Form GISB-BC-3/26/96</w:t>
      </w:r>
    </w:p>
    <w:p>
      <w:pPr>
        <w:pStyle w:val="Normal"/>
        <w:tabs>
          <w:tab w:val="clear" w:pos="720"/>
          <w:tab w:val="right" w:pos="10800" w:leader="none"/>
        </w:tabs>
        <w:rPr/>
      </w:pPr>
      <w:r>
        <w:rPr/>
        <w:t>This Base Contract is entered into as of the following date: December 1, 2000.</w:t>
      </w:r>
    </w:p>
    <w:p>
      <w:pPr>
        <w:pStyle w:val="Normal"/>
        <w:tabs>
          <w:tab w:val="clear" w:pos="720"/>
          <w:tab w:val="right" w:pos="9360" w:leader="none"/>
        </w:tabs>
        <w:rPr/>
      </w:pPr>
      <w:r>
        <w:rPr/>
        <w:t>The parties to this Base Contract are the following:</w:t>
      </w:r>
    </w:p>
    <w:p>
      <w:pPr>
        <w:pStyle w:val="DoubleSignatures"/>
        <w:tabs>
          <w:tab w:val="center" w:pos="2520" w:leader="none"/>
          <w:tab w:val="right" w:pos="5040" w:leader="none"/>
          <w:tab w:val="center" w:pos="5400" w:leader="none"/>
          <w:tab w:val="left" w:pos="5760" w:leader="none"/>
          <w:tab w:val="center" w:pos="8280" w:leader="none"/>
          <w:tab w:val="right" w:pos="10800" w:leader="none"/>
        </w:tabs>
        <w:spacing w:before="0" w:after="0"/>
        <w:rPr/>
      </w:pPr>
      <w:r>
        <w:rPr>
          <w:b/>
          <w:bCs/>
          <w:u w:val="single"/>
        </w:rPr>
        <w:t>enovate, L.L.C.</w:t>
      </w:r>
      <w:r>
        <w:rPr>
          <w:u w:val="single"/>
        </w:rPr>
        <w:tab/>
        <w:tab/>
      </w:r>
      <w:r>
        <w:rPr/>
        <w:tab/>
        <w:t>and</w:t>
        <w:tab/>
      </w:r>
      <w:r>
        <w:rPr>
          <w:u w:val="single"/>
        </w:rPr>
        <w:t>Energy USA – TPC Corp.</w:t>
        <w:tab/>
        <w:tab/>
      </w:r>
      <w:r>
        <w:rPr/>
        <w:br/>
      </w:r>
      <w:r>
        <w:rPr>
          <w:u w:val="single"/>
        </w:rPr>
        <w:t>150 N. Michigan Ave., Suite 3610, Chicago, Illinois  60601</w:t>
        <w:tab/>
      </w:r>
      <w:r>
        <w:rPr/>
        <w:tab/>
        <w:tab/>
      </w:r>
      <w:r>
        <w:rPr>
          <w:u w:val="single"/>
        </w:rPr>
        <w:t>2603 Augusta 14</w:t>
      </w:r>
      <w:r>
        <w:rPr>
          <w:u w:val="single"/>
          <w:vertAlign w:val="superscript"/>
        </w:rPr>
        <w:t>th</w:t>
      </w:r>
      <w:r>
        <w:rPr>
          <w:u w:val="single"/>
        </w:rPr>
        <w:t xml:space="preserve"> Floor, Houston, TX  77057</w:t>
        <w:tab/>
      </w:r>
      <w:r>
        <w:rPr/>
        <w:tab/>
        <w:tab/>
        <w:br/>
        <w:t xml:space="preserve">Duns # </w:t>
      </w:r>
      <w:r>
        <w:rPr>
          <w:u w:val="single"/>
        </w:rPr>
        <w:tab/>
        <w:tab/>
      </w:r>
      <w:r>
        <w:rPr/>
        <w:tab/>
        <w:tab/>
        <w:t xml:space="preserve">Duns # </w:t>
      </w:r>
      <w:r>
        <w:rPr>
          <w:u w:val="single"/>
        </w:rPr>
        <w:t>10-901-4746</w:t>
        <w:tab/>
        <w:tab/>
      </w:r>
      <w:r>
        <w:rPr/>
        <w:br/>
        <w:t xml:space="preserve">Contract # </w:t>
      </w:r>
      <w:r>
        <w:rPr>
          <w:u w:val="single"/>
        </w:rPr>
        <w:tab/>
        <w:tab/>
      </w:r>
      <w:r>
        <w:rPr/>
        <w:tab/>
        <w:tab/>
        <w:t xml:space="preserve">Contract # </w:t>
      </w:r>
      <w:r>
        <w:rPr>
          <w:u w:val="single"/>
        </w:rPr>
        <w:tab/>
        <w:tab/>
        <w:br/>
      </w:r>
      <w:r>
        <w:rPr/>
        <w:t xml:space="preserve">Attn: </w:t>
      </w:r>
      <w:r>
        <w:rPr>
          <w:u w:val="single"/>
        </w:rPr>
        <w:t>Richard Tomaski</w:t>
        <w:tab/>
        <w:tab/>
      </w:r>
      <w:r>
        <w:rPr/>
        <w:tab/>
        <w:tab/>
        <w:t xml:space="preserve">Attn: </w:t>
      </w:r>
      <w:r>
        <w:rPr>
          <w:u w:val="single"/>
        </w:rPr>
        <w:t>Contract Administration</w:t>
        <w:tab/>
        <w:tab/>
      </w:r>
      <w:r>
        <w:rPr/>
        <w:br/>
        <w:t xml:space="preserve">Phone: </w:t>
      </w:r>
      <w:r>
        <w:rPr>
          <w:u w:val="single"/>
        </w:rPr>
        <w:t>(312) 541-1231</w:t>
        <w:tab/>
      </w:r>
      <w:r>
        <w:rPr/>
        <w:t xml:space="preserve"> Fax: </w:t>
      </w:r>
      <w:r>
        <w:rPr>
          <w:u w:val="single"/>
        </w:rPr>
        <w:t>(312) 541-2728</w:t>
        <w:tab/>
      </w:r>
      <w:r>
        <w:rPr/>
        <w:tab/>
        <w:tab/>
        <w:t xml:space="preserve">Phone: </w:t>
      </w:r>
      <w:r>
        <w:rPr>
          <w:u w:val="single"/>
        </w:rPr>
        <w:t>(713) 369-7500</w:t>
        <w:tab/>
      </w:r>
      <w:r>
        <w:rPr/>
        <w:t xml:space="preserve"> Fax: (</w:t>
      </w:r>
      <w:r>
        <w:rPr>
          <w:u w:val="single"/>
        </w:rPr>
        <w:t xml:space="preserve">713) 369-7505 </w:t>
        <w:tab/>
      </w:r>
      <w:r>
        <w:rPr/>
        <w:br/>
        <w:t xml:space="preserve">Federal Tax ID Number: </w:t>
      </w:r>
      <w:r>
        <w:rPr>
          <w:u w:val="single"/>
        </w:rPr>
        <w:tab/>
        <w:tab/>
      </w:r>
      <w:r>
        <w:rPr/>
        <w:tab/>
        <w:tab/>
        <w:t xml:space="preserve">Federal Tax ID Number: </w:t>
      </w:r>
      <w:r>
        <w:rPr>
          <w:u w:val="single"/>
        </w:rPr>
        <w:t>760091595</w:t>
        <w:tab/>
      </w:r>
    </w:p>
    <w:p>
      <w:pPr>
        <w:pStyle w:val="Normal"/>
        <w:rPr>
          <w:b/>
        </w:rPr>
      </w:pPr>
      <w:r>
        <w:rPr>
          <w:b/>
        </w:rPr>
        <w:t>Invoices and Payments:</w:t>
      </w:r>
    </w:p>
    <w:p>
      <w:pPr>
        <w:pStyle w:val="DoubleSignatures"/>
        <w:spacing w:before="0" w:after="0"/>
        <w:rPr/>
      </w:pPr>
      <w:r>
        <w:rPr>
          <w:u w:val="single"/>
        </w:rPr>
        <w:t>enovate, L.L.C.</w:t>
        <w:tab/>
        <w:tab/>
      </w:r>
      <w:r>
        <w:rPr/>
        <w:tab/>
      </w:r>
      <w:r>
        <w:rPr>
          <w:u w:val="single"/>
        </w:rPr>
        <w:t>Energy USA – TPC Corp.</w:t>
        <w:tab/>
        <w:tab/>
      </w:r>
      <w:r>
        <w:rPr/>
        <w:br/>
      </w:r>
      <w:r>
        <w:rPr>
          <w:u w:val="single"/>
        </w:rPr>
        <w:t>150 N. Michigan Ave., Suite 3610, Chicago, Illinois  60601</w:t>
        <w:tab/>
      </w:r>
      <w:r>
        <w:rPr/>
        <w:tab/>
      </w:r>
      <w:r>
        <w:rPr>
          <w:u w:val="single"/>
        </w:rPr>
        <w:t>2603 Augusta, 14</w:t>
      </w:r>
      <w:r>
        <w:rPr>
          <w:u w:val="single"/>
          <w:vertAlign w:val="superscript"/>
        </w:rPr>
        <w:t>th</w:t>
      </w:r>
      <w:r>
        <w:rPr>
          <w:u w:val="single"/>
        </w:rPr>
        <w:t xml:space="preserve"> Floor, Houston, TX  77057</w:t>
        <w:tab/>
      </w:r>
      <w:r>
        <w:rPr/>
        <w:br/>
        <w:t xml:space="preserve">Attn: </w:t>
      </w:r>
      <w:r>
        <w:rPr>
          <w:u w:val="single"/>
        </w:rPr>
        <w:t>Kevin Radous</w:t>
        <w:tab/>
        <w:tab/>
      </w:r>
      <w:r>
        <w:rPr/>
        <w:tab/>
        <w:t xml:space="preserve">Attn: </w:t>
      </w:r>
      <w:r>
        <w:rPr>
          <w:u w:val="single"/>
        </w:rPr>
        <w:t>Gas Accounting</w:t>
        <w:tab/>
        <w:tab/>
      </w:r>
      <w:r>
        <w:rPr/>
        <w:br/>
        <w:t xml:space="preserve">Phone: </w:t>
      </w:r>
      <w:r>
        <w:rPr>
          <w:u w:val="single"/>
        </w:rPr>
        <w:t>(312) 541-1198</w:t>
        <w:tab/>
        <w:t xml:space="preserve"> </w:t>
      </w:r>
      <w:r>
        <w:rPr/>
        <w:t xml:space="preserve">Fax: </w:t>
      </w:r>
      <w:r>
        <w:rPr>
          <w:u w:val="single"/>
        </w:rPr>
        <w:t>(312) 541-2728</w:t>
        <w:tab/>
      </w:r>
      <w:r>
        <w:rPr/>
        <w:tab/>
        <w:t xml:space="preserve">Phone: </w:t>
      </w:r>
      <w:r>
        <w:rPr>
          <w:u w:val="single"/>
        </w:rPr>
        <w:t>(713) 369-7500</w:t>
        <w:tab/>
        <w:t xml:space="preserve"> </w:t>
      </w:r>
      <w:r>
        <w:rPr/>
        <w:t xml:space="preserve">Fax: </w:t>
      </w:r>
      <w:r>
        <w:rPr>
          <w:u w:val="single"/>
        </w:rPr>
        <w:t>(713) 369-7503</w:t>
        <w:tab/>
      </w:r>
      <w:r>
        <w:rPr/>
        <w:br/>
        <w:t>Wire Transfer or ACH Nos. (if applicable)</w:t>
        <w:tab/>
        <w:tab/>
        <w:t>Wire Transfer or ACH Nos. (if applicable)</w:t>
        <w:br/>
        <w:t>enovate, L.L.C.</w:t>
        <w:tab/>
        <w:tab/>
        <w:tab/>
        <w:t>Energy USA – TPC Corp.</w:t>
      </w:r>
    </w:p>
    <w:p>
      <w:pPr>
        <w:pStyle w:val="DoubleSignatures"/>
        <w:spacing w:before="0" w:after="0"/>
        <w:rPr/>
      </w:pPr>
      <w:r>
        <w:rPr/>
        <w:t>ABA Routing 021000089</w:t>
        <w:tab/>
        <w:tab/>
        <w:tab/>
        <w:t>ABA Routing 071000013</w:t>
      </w:r>
    </w:p>
    <w:p>
      <w:pPr>
        <w:pStyle w:val="DoubleSignatures"/>
        <w:spacing w:before="0" w:after="0"/>
        <w:rPr/>
      </w:pPr>
      <w:r>
        <w:rPr/>
        <w:t>Citibank N.A.</w:t>
        <w:tab/>
        <w:tab/>
        <w:tab/>
        <w:t>First National Bank of Chicago</w:t>
      </w:r>
    </w:p>
    <w:p>
      <w:pPr>
        <w:pStyle w:val="DoubleSignatures"/>
        <w:spacing w:before="0" w:after="0"/>
        <w:rPr/>
      </w:pPr>
      <w:r>
        <w:rPr/>
        <w:t>New York, New York</w:t>
        <w:tab/>
        <w:tab/>
        <w:tab/>
        <w:t>Account 9426701</w:t>
      </w:r>
    </w:p>
    <w:p>
      <w:pPr>
        <w:pStyle w:val="DoubleSignatures"/>
        <w:spacing w:before="0" w:after="0"/>
        <w:rPr/>
      </w:pPr>
      <w:r>
        <w:rPr/>
        <w:t>Account 3042-6563</w:t>
        <w:tab/>
        <w:tab/>
        <w:tab/>
      </w:r>
    </w:p>
    <w:p>
      <w:pPr>
        <w:pStyle w:val="Normal"/>
        <w:tabs>
          <w:tab w:val="clear" w:pos="720"/>
          <w:tab w:val="right" w:pos="9360" w:leader="none"/>
        </w:tabs>
        <w:rPr/>
      </w:pPr>
      <w:r>
        <w:rPr/>
        <w:t xml:space="preserve">This Base Contract incorporates by reference for all purposes the General Terms and Conditions for Short-Term Sale and Purchase of Natural Gas published by the Gas Industry Standards Board (GISB Standard 6.3.1, May 13, 1996).  The parties hereby agree to the following provisions offered in said General Terms and Conditions </w:t>
      </w:r>
      <w:r>
        <w:rPr>
          <w:b/>
        </w:rPr>
        <w:t>(select only one from each box, but see "</w:t>
      </w:r>
      <w:r>
        <w:rPr>
          <w:b/>
          <w:i/>
        </w:rPr>
        <w:t>Note</w:t>
      </w:r>
      <w:r>
        <w:rPr>
          <w:b/>
        </w:rPr>
        <w:t>" relating to Section 2.24.)</w:t>
      </w:r>
      <w:r>
        <w:rPr/>
        <w:t>:</w:t>
      </w:r>
    </w:p>
    <w:tbl>
      <w:tblPr>
        <w:tblW w:w="10998" w:type="dxa"/>
        <w:jc w:val="start"/>
        <w:tblInd w:w="0" w:type="dxa"/>
        <w:tblLayout w:type="fixed"/>
        <w:tblCellMar>
          <w:top w:w="0" w:type="dxa"/>
          <w:start w:w="108" w:type="dxa"/>
          <w:bottom w:w="0" w:type="dxa"/>
          <w:end w:w="108" w:type="dxa"/>
        </w:tblCellMar>
      </w:tblPr>
      <w:tblGrid>
        <w:gridCol w:w="5704"/>
        <w:gridCol w:w="5294"/>
      </w:tblGrid>
      <w:tr>
        <w:trPr/>
        <w:tc>
          <w:tcPr>
            <w:tcW w:w="5704" w:type="dxa"/>
            <w:tcBorders>
              <w:top w:val="single" w:sz="12" w:space="0" w:color="000000"/>
              <w:start w:val="single" w:sz="12" w:space="0" w:color="000000"/>
              <w:bottom w:val="single" w:sz="6" w:space="0" w:color="000000"/>
              <w:end w:val="single" w:sz="6" w:space="0" w:color="000000"/>
            </w:tcBorders>
          </w:tcPr>
          <w:p>
            <w:pPr>
              <w:pStyle w:val="Normal"/>
              <w:tabs>
                <w:tab w:val="clear" w:pos="720"/>
                <w:tab w:val="left" w:pos="342" w:leader="none"/>
                <w:tab w:val="left" w:pos="1980" w:leader="none"/>
                <w:tab w:val="left" w:pos="2340" w:leader="none"/>
              </w:tabs>
              <w:rPr/>
            </w:pPr>
            <w:r>
              <mc:AlternateContent>
                <mc:Choice Requires="wps">
                  <w:drawing>
                    <wp:anchor behindDoc="0" distT="0" distB="0" distL="114935" distR="114300" simplePos="0" locked="0" layoutInCell="0" allowOverlap="1" relativeHeight="2">
                      <wp:simplePos x="0" y="0"/>
                      <wp:positionH relativeFrom="margin">
                        <wp:posOffset>1280160</wp:posOffset>
                      </wp:positionH>
                      <wp:positionV relativeFrom="margin">
                        <wp:posOffset>4114800</wp:posOffset>
                      </wp:positionV>
                      <wp:extent cx="92075" cy="92075"/>
                      <wp:effectExtent l="635" t="635" r="0" b="0"/>
                      <wp:wrapNone/>
                      <wp:docPr id="1" name=""/>
                      <a:graphic xmlns:a="http://schemas.openxmlformats.org/drawingml/2006/main">
                        <a:graphicData uri="http://schemas.microsoft.com/office/word/2010/wordprocessingShape">
                          <wps:wsp>
                            <wps:cNvSpPr/>
                            <wps:spPr>
                              <a:xfrm>
                                <a:off x="0" y="0"/>
                                <a:ext cx="92160" cy="9216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00.8pt;margin-top:324pt;width:7.2pt;height:7.2pt;mso-wrap-style:none;v-text-anchor:middle;mso-position-horizontal-relative:margin;mso-position-vertical-relative:margin">
                      <v:fill o:detectmouseclick="t" on="false"/>
                      <v:stroke color="#3465a4" joinstyle="round" endcap="flat"/>
                      <w10:wrap type="none"/>
                    </v:rect>
                  </w:pict>
                </mc:Fallback>
              </mc:AlternateContent>
              <mc:AlternateContent>
                <mc:Choice Requires="wps">
                  <w:drawing>
                    <wp:anchor behindDoc="0" distT="0" distB="0" distL="114935" distR="114935" simplePos="0" locked="0" layoutInCell="0" allowOverlap="1" relativeHeight="3">
                      <wp:simplePos x="0" y="0"/>
                      <wp:positionH relativeFrom="margin">
                        <wp:posOffset>1280160</wp:posOffset>
                      </wp:positionH>
                      <wp:positionV relativeFrom="margin">
                        <wp:posOffset>4114165</wp:posOffset>
                      </wp:positionV>
                      <wp:extent cx="635" cy="92075"/>
                      <wp:effectExtent l="0" t="0" r="0" b="0"/>
                      <wp:wrapNone/>
                      <wp:docPr id="2" name=""/>
                      <a:graphic xmlns:a="http://schemas.openxmlformats.org/drawingml/2006/main">
                        <a:graphicData uri="http://schemas.microsoft.com/office/word/2010/wordprocessingShape">
                          <wps:wsp>
                            <wps:cNvSpPr/>
                            <wps:spPr>
                              <a:xfrm flipV="1">
                                <a:off x="0" y="0"/>
                                <a:ext cx="720" cy="92160"/>
                              </a:xfrm>
                              <a:prstGeom prst="line">
                                <a:avLst/>
                              </a:prstGeom>
                              <a:ln w="0">
                                <a:noFill/>
                              </a:ln>
                            </wps:spPr>
                            <wps:style>
                              <a:lnRef idx="0"/>
                              <a:fillRef idx="0"/>
                              <a:effectRef idx="0"/>
                              <a:fontRef idx="minor"/>
                            </wps:style>
                            <wps:bodyPr/>
                          </wps:wsp>
                        </a:graphicData>
                      </a:graphic>
                    </wp:anchor>
                  </w:drawing>
                </mc:Choice>
                <mc:Fallback>
                  <w:pict>
                    <v:line id="shape_0" from="100.8pt,323.95pt" to="100.8pt,331.15pt" stroked="f" o:allowincell="f" style="position:absolute;flip:y;mso-position-horizontal-relative:margin;mso-position-vertical-relative:margin">
                      <v:stroke color="#3465a4" joinstyle="round" endcap="flat"/>
                      <v:fill o:detectmouseclick="t" on="false"/>
                      <w10:wrap type="none"/>
                    </v:line>
                  </w:pict>
                </mc:Fallback>
              </mc:AlternateContent>
              <mc:AlternateContent>
                <mc:Choice Requires="wps">
                  <w:drawing>
                    <wp:anchor behindDoc="0" distT="0" distB="0" distL="114935" distR="114935" simplePos="0" locked="0" layoutInCell="0" allowOverlap="1" relativeHeight="4">
                      <wp:simplePos x="0" y="0"/>
                      <wp:positionH relativeFrom="margin">
                        <wp:posOffset>1280160</wp:posOffset>
                      </wp:positionH>
                      <wp:positionV relativeFrom="margin">
                        <wp:posOffset>4206240</wp:posOffset>
                      </wp:positionV>
                      <wp:extent cx="92075" cy="635"/>
                      <wp:effectExtent l="0" t="0" r="0" b="0"/>
                      <wp:wrapNone/>
                      <wp:docPr id="3" name=""/>
                      <a:graphic xmlns:a="http://schemas.openxmlformats.org/drawingml/2006/main">
                        <a:graphicData uri="http://schemas.microsoft.com/office/word/2010/wordprocessingShape">
                          <wps:wsp>
                            <wps:cNvSpPr/>
                            <wps:spPr>
                              <a:xfrm>
                                <a:off x="0" y="0"/>
                                <a:ext cx="92160" cy="720"/>
                              </a:xfrm>
                              <a:prstGeom prst="line">
                                <a:avLst/>
                              </a:prstGeom>
                              <a:ln w="0">
                                <a:noFill/>
                              </a:ln>
                            </wps:spPr>
                            <wps:style>
                              <a:lnRef idx="0"/>
                              <a:fillRef idx="0"/>
                              <a:effectRef idx="0"/>
                              <a:fontRef idx="minor"/>
                            </wps:style>
                            <wps:bodyPr/>
                          </wps:wsp>
                        </a:graphicData>
                      </a:graphic>
                    </wp:anchor>
                  </w:drawing>
                </mc:Choice>
                <mc:Fallback>
                  <w:pict>
                    <v:line id="shape_0" from="100.8pt,331.2pt" to="108pt,331.2pt" stroked="f" o:allowincell="f" style="position:absolute;mso-position-horizontal-relative:margin;mso-position-vertical-relative:margin">
                      <v:stroke color="#3465a4" joinstyle="round" endcap="flat"/>
                      <v:fill o:detectmouseclick="t" on="false"/>
                      <w10:wrap type="none"/>
                    </v:line>
                  </w:pict>
                </mc:Fallback>
              </mc:AlternateContent>
            </w:r>
            <w:r>
              <w:rPr>
                <w:sz w:val="19"/>
              </w:rPr>
              <w:t xml:space="preserve">Section </w:t>
            </w:r>
            <w:r>
              <w:rPr>
                <w:sz w:val="19"/>
              </w:rPr>
              <w:fldChar w:fldCharType="begin"/>
            </w:r>
            <w:r>
              <w:rPr>
                <w:sz w:val="19"/>
              </w:rPr>
              <w:instrText xml:space="preserve"> REF WrittenFormationProcedures \h </w:instrText>
            </w:r>
            <w:r>
              <w:rPr>
                <w:sz w:val="19"/>
              </w:rPr>
              <w:fldChar w:fldCharType="separate"/>
            </w:r>
            <w:r>
              <w:rPr>
                <w:sz w:val="19"/>
              </w:rPr>
              <w:t>3</w:t>
            </w:r>
            <w:r>
              <w:rPr>
                <w:sz w:val="19"/>
              </w:rPr>
              <w:fldChar w:fldCharType="end"/>
            </w:r>
            <w:r>
              <w:rPr>
                <w:sz w:val="19"/>
              </w:rPr>
              <w:tab/>
            </w:r>
            <w:r>
              <w:rPr>
                <w:rFonts w:eastAsia="Wingdings" w:cs="Wingdings" w:ascii="Wingdings" w:hAnsi="Wingdings"/>
                <w:b/>
                <w:sz w:val="19"/>
              </w:rPr>
              <w:sym w:font="Wingdings" w:char="f0fe"/>
            </w:r>
            <w:r>
              <w:rPr>
                <w:sz w:val="19"/>
              </w:rPr>
              <w:tab/>
              <w:t>Oral</w:t>
              <w:br/>
              <w:t>Transaction Procedure</w:t>
              <w:tab/>
            </w:r>
            <w:r>
              <w:rPr>
                <w:rFonts w:eastAsia="Wingdings" w:cs="Wingdings" w:ascii="Wingdings" w:hAnsi="Wingdings"/>
                <w:b/>
                <w:sz w:val="19"/>
              </w:rPr>
              <w:sym w:font="Wingdings" w:char="f06f"/>
            </w:r>
            <w:r>
              <w:rPr>
                <w:sz w:val="19"/>
              </w:rPr>
              <w:tab/>
              <w:t>Written</w:t>
            </w:r>
          </w:p>
        </w:tc>
        <w:tc>
          <w:tcPr>
            <w:tcW w:w="5294" w:type="dxa"/>
            <w:tcBorders>
              <w:top w:val="single" w:sz="12" w:space="0" w:color="000000"/>
              <w:start w:val="single" w:sz="6" w:space="0" w:color="000000"/>
              <w:bottom w:val="single" w:sz="6" w:space="0" w:color="000000"/>
              <w:end w:val="single" w:sz="12" w:space="0" w:color="000000"/>
            </w:tcBorders>
          </w:tcPr>
          <w:p>
            <w:pPr>
              <w:pStyle w:val="Normal"/>
              <w:tabs>
                <w:tab w:val="clear" w:pos="720"/>
                <w:tab w:val="left" w:pos="956" w:leader="none"/>
                <w:tab w:val="left" w:pos="1316" w:leader="none"/>
                <w:tab w:val="left" w:pos="1586" w:leader="none"/>
              </w:tabs>
              <w:ind w:hanging="342" w:start="342" w:end="0"/>
              <w:rPr/>
            </w:pPr>
            <w:r>
              <w:rPr>
                <w:sz w:val="19"/>
              </w:rPr>
              <w:t xml:space="preserve">Section </w:t>
            </w:r>
            <w:r>
              <w:fldChar w:fldCharType="begin"/>
            </w:r>
            <w:r>
              <w:rPr>
                <w:sz w:val="20"/>
              </w:rPr>
              <w:instrText xml:space="preserve"> taxes </w:instrText>
            </w:r>
            <w:r>
              <w:rPr>
                <w:sz w:val="20"/>
              </w:rPr>
            </w:r>
            <w:r>
              <w:rPr>
                <w:sz w:val="20"/>
              </w:rPr>
              <w:fldChar w:fldCharType="separate"/>
            </w:r>
            <w:r>
              <w:rPr>
                <w:sz w:val="20"/>
              </w:rPr>
              <w:t>6.</w:t>
            </w:r>
            <w:r>
              <w:rPr>
                <w:sz w:val="20"/>
              </w:rPr>
            </w:r>
            <w:r>
              <w:rPr>
                <w:sz w:val="20"/>
              </w:rPr>
              <w:fldChar w:fldCharType="end"/>
            </w:r>
            <w:r>
              <w:rPr>
                <w:sz w:val="19"/>
              </w:rPr>
              <w:tab/>
              <w:tab/>
            </w:r>
            <w:r>
              <w:rPr>
                <w:rFonts w:eastAsia="Wingdings" w:cs="Wingdings" w:ascii="Wingdings" w:hAnsi="Wingdings"/>
                <w:b/>
                <w:sz w:val="19"/>
              </w:rPr>
              <w:sym w:font="Wingdings" w:char="f0fe"/>
            </w:r>
            <w:r>
              <w:rPr>
                <w:sz w:val="19"/>
              </w:rPr>
              <w:tab/>
              <w:t>Buyer Pays At and After Delivery Point</w:t>
            </w:r>
          </w:p>
          <w:p>
            <w:pPr>
              <w:pStyle w:val="Normal"/>
              <w:tabs>
                <w:tab w:val="clear" w:pos="720"/>
                <w:tab w:val="left" w:pos="956" w:leader="none"/>
                <w:tab w:val="left" w:pos="1316" w:leader="none"/>
                <w:tab w:val="left" w:pos="1586" w:leader="none"/>
              </w:tabs>
              <w:rPr/>
            </w:pPr>
            <w:r>
              <w:rPr>
                <w:sz w:val="19"/>
              </w:rPr>
              <w:t>Taxes</w:t>
              <w:tab/>
              <w:tab/>
            </w:r>
            <w:r>
              <w:rPr>
                <w:rFonts w:eastAsia="Wingdings" w:cs="Wingdings" w:ascii="Wingdings" w:hAnsi="Wingdings"/>
                <w:b/>
                <w:sz w:val="19"/>
              </w:rPr>
              <w:sym w:font="Wingdings" w:char="f06f"/>
            </w:r>
            <w:r>
              <w:rPr>
                <w:sz w:val="19"/>
              </w:rPr>
              <w:tab/>
              <w:t>Seller Pays Before and At Delivery Point</w:t>
            </w:r>
          </w:p>
          <w:p>
            <w:pPr>
              <w:pStyle w:val="Normal"/>
              <w:tabs>
                <w:tab w:val="clear" w:pos="720"/>
                <w:tab w:val="left" w:pos="1046" w:leader="none"/>
              </w:tabs>
              <w:ind w:hanging="346" w:start="346" w:end="0"/>
              <w:rPr>
                <w:sz w:val="19"/>
              </w:rPr>
            </w:pPr>
            <w:r>
              <w:rPr>
                <w:sz w:val="19"/>
              </w:rPr>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980" w:leader="none"/>
                <w:tab w:val="left" w:pos="2340" w:leader="none"/>
              </w:tabs>
              <w:ind w:hanging="302" w:start="302" w:end="0"/>
              <w:rPr/>
            </w:pPr>
            <w:r>
              <w:rPr>
                <w:sz w:val="19"/>
              </w:rPr>
              <w:t xml:space="preserve">Section </w:t>
            </w:r>
            <w:r>
              <w:rPr>
                <w:sz w:val="19"/>
              </w:rPr>
              <w:fldChar w:fldCharType="begin"/>
            </w:r>
            <w:r>
              <w:rPr>
                <w:sz w:val="19"/>
              </w:rPr>
              <w:instrText xml:space="preserve"> REF ConfirmDeadline \h </w:instrText>
            </w:r>
            <w:r>
              <w:rPr>
                <w:sz w:val="19"/>
              </w:rPr>
              <w:fldChar w:fldCharType="separate"/>
            </w:r>
            <w:r>
              <w:rPr>
                <w:sz w:val="19"/>
              </w:rPr>
              <w:t>9</w:t>
            </w:r>
            <w:r>
              <w:rPr>
                <w:sz w:val="19"/>
              </w:rPr>
              <w:fldChar w:fldCharType="end"/>
            </w:r>
            <w:r>
              <w:rPr>
                <w:sz w:val="19"/>
              </w:rPr>
              <w:tab/>
            </w:r>
            <w:r>
              <w:rPr>
                <w:rFonts w:eastAsia="Wingdings" w:cs="Wingdings" w:ascii="Wingdings" w:hAnsi="Wingdings"/>
                <w:b/>
                <w:sz w:val="19"/>
              </w:rPr>
              <w:sym w:font="Wingdings" w:char="f0fe"/>
            </w:r>
            <w:r>
              <w:rPr/>
              <w:tab/>
            </w:r>
            <w:r>
              <w:rPr>
                <w:sz w:val="19"/>
              </w:rPr>
              <w:t>2 Business Days after receipt (default)</w:t>
            </w:r>
          </w:p>
          <w:p>
            <w:pPr>
              <w:pStyle w:val="Normal"/>
              <w:tabs>
                <w:tab w:val="clear" w:pos="720"/>
                <w:tab w:val="left" w:pos="1980" w:leader="none"/>
                <w:tab w:val="left" w:pos="2340" w:leader="none"/>
              </w:tabs>
              <w:ind w:hanging="302" w:start="302" w:end="0"/>
              <w:rPr/>
            </w:pPr>
            <w:r>
              <w:rPr>
                <w:sz w:val="19"/>
              </w:rPr>
              <w:t>Confirm Deadline</w:t>
              <w:tab/>
            </w:r>
            <w:r>
              <w:rPr>
                <w:rFonts w:eastAsia="Wingdings" w:cs="Wingdings" w:ascii="Wingdings" w:hAnsi="Wingdings"/>
                <w:b/>
                <w:sz w:val="19"/>
              </w:rPr>
              <w:sym w:font="Wingdings" w:char="f06f"/>
            </w:r>
            <w:r>
              <w:rPr>
                <w:sz w:val="19"/>
              </w:rPr>
              <w:tab/>
            </w:r>
            <w:r>
              <w:rPr>
                <w:sz w:val="19"/>
                <w:u w:val="single"/>
              </w:rPr>
              <w:tab/>
            </w:r>
            <w:r>
              <w:rPr>
                <w:sz w:val="19"/>
              </w:rPr>
              <w:t xml:space="preserve"> Business Days after receipt</w:t>
            </w:r>
          </w:p>
        </w:tc>
        <w:tc>
          <w:tcPr>
            <w:tcW w:w="5294"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316" w:leader="none"/>
                <w:tab w:val="left" w:pos="1586" w:leader="none"/>
              </w:tabs>
              <w:rPr/>
            </w:pPr>
            <w:r>
              <w:rPr>
                <w:sz w:val="19"/>
              </w:rPr>
              <w:t xml:space="preserve">Section </w:t>
            </w:r>
            <w:r>
              <w:rPr>
                <w:sz w:val="19"/>
              </w:rPr>
              <w:fldChar w:fldCharType="begin"/>
            </w:r>
            <w:r>
              <w:rPr>
                <w:sz w:val="19"/>
              </w:rPr>
              <w:instrText xml:space="preserve"> REF PaymentProcedures \h </w:instrText>
            </w:r>
            <w:r>
              <w:rPr>
                <w:sz w:val="19"/>
              </w:rPr>
              <w:fldChar w:fldCharType="separate"/>
            </w:r>
            <w:r>
              <w:rPr>
                <w:sz w:val="19"/>
              </w:rPr>
              <w:t>44</w:t>
            </w:r>
            <w:r>
              <w:rPr>
                <w:sz w:val="19"/>
              </w:rPr>
              <w:fldChar w:fldCharType="end"/>
            </w:r>
            <w:r>
              <w:rPr>
                <w:sz w:val="19"/>
              </w:rPr>
              <w:tab/>
            </w:r>
            <w:r>
              <w:rPr>
                <w:rFonts w:eastAsia="Wingdings" w:cs="Wingdings" w:ascii="Wingdings" w:hAnsi="Wingdings"/>
                <w:b/>
                <w:sz w:val="19"/>
              </w:rPr>
              <w:sym w:font="Wingdings" w:char="f0fe"/>
            </w:r>
            <w:r>
              <w:rPr>
                <w:sz w:val="19"/>
              </w:rPr>
              <w:tab/>
            </w:r>
            <w:r>
              <w:rPr>
                <w:sz w:val="19"/>
                <w:u w:val="single"/>
              </w:rPr>
              <w:t xml:space="preserve">     25th </w:t>
              <w:tab/>
            </w:r>
            <w:r>
              <w:rPr>
                <w:sz w:val="19"/>
              </w:rPr>
              <w:t xml:space="preserve"> Date of Month following Payment Date</w:t>
              <w:tab/>
            </w:r>
            <w:r>
              <w:rPr>
                <w:rFonts w:eastAsia="Wingdings" w:cs="Wingdings" w:ascii="Wingdings" w:hAnsi="Wingdings"/>
                <w:b/>
                <w:sz w:val="19"/>
              </w:rPr>
              <w:sym w:font="Wingdings" w:char="f06f"/>
            </w:r>
            <w:r>
              <w:rPr>
                <w:sz w:val="19"/>
              </w:rPr>
              <w:tab/>
              <w:t>Month of delivery</w:t>
            </w:r>
          </w:p>
          <w:p>
            <w:pPr>
              <w:pStyle w:val="Normal"/>
              <w:rPr>
                <w:sz w:val="19"/>
              </w:rPr>
            </w:pPr>
            <w:r>
              <w:rPr>
                <w:sz w:val="19"/>
              </w:rPr>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42" w:leader="none"/>
                <w:tab w:val="left" w:pos="1980" w:leader="none"/>
                <w:tab w:val="left" w:pos="2340" w:leader="none"/>
              </w:tabs>
              <w:rPr/>
            </w:pPr>
            <w:r>
              <w:rPr>
                <w:sz w:val="19"/>
              </w:rPr>
              <w:t xml:space="preserve">Section </w:t>
            </w:r>
            <w:r>
              <w:fldChar w:fldCharType="begin"/>
            </w:r>
            <w:r>
              <w:rPr>
                <w:sz w:val="20"/>
              </w:rPr>
              <w:instrText xml:space="preserve"> ConfirmingParty </w:instrText>
            </w:r>
            <w:r>
              <w:rPr>
                <w:sz w:val="20"/>
              </w:rPr>
            </w:r>
            <w:r>
              <w:rPr>
                <w:sz w:val="20"/>
              </w:rPr>
              <w:fldChar w:fldCharType="separate"/>
            </w:r>
            <w:r>
              <w:rPr>
                <w:sz w:val="20"/>
              </w:rPr>
              <w:t>2.5.</w:t>
            </w:r>
            <w:r>
              <w:rPr>
                <w:sz w:val="20"/>
              </w:rPr>
            </w:r>
            <w:r>
              <w:rPr>
                <w:sz w:val="20"/>
              </w:rPr>
              <w:fldChar w:fldCharType="end"/>
            </w:r>
            <w:r>
              <w:rPr>
                <w:sz w:val="19"/>
              </w:rPr>
              <w:tab/>
            </w:r>
            <w:r>
              <w:rPr>
                <w:rFonts w:eastAsia="Wingdings" w:cs="Wingdings" w:ascii="Wingdings" w:hAnsi="Wingdings"/>
                <w:b/>
                <w:sz w:val="19"/>
              </w:rPr>
              <w:sym w:font="Wingdings" w:char="f06f"/>
            </w:r>
            <w:r>
              <w:rPr>
                <w:sz w:val="19"/>
              </w:rPr>
              <w:tab/>
              <w:t>Seller</w:t>
            </w:r>
          </w:p>
          <w:p>
            <w:pPr>
              <w:pStyle w:val="Normal"/>
              <w:tabs>
                <w:tab w:val="clear" w:pos="720"/>
                <w:tab w:val="left" w:pos="342" w:leader="none"/>
                <w:tab w:val="left" w:pos="1980" w:leader="none"/>
                <w:tab w:val="left" w:pos="2340" w:leader="none"/>
              </w:tabs>
              <w:rPr>
                <w:sz w:val="19"/>
              </w:rPr>
            </w:pPr>
            <w:r>
              <w:rPr>
                <w:sz w:val="19"/>
              </w:rPr>
              <w:t>Confirming Party</w:t>
              <w:tab/>
            </w:r>
            <w:r>
              <w:rPr>
                <w:rFonts w:eastAsia="Wingdings" w:cs="Wingdings" w:ascii="Wingdings" w:hAnsi="Wingdings"/>
                <w:b/>
                <w:sz w:val="19"/>
              </w:rPr>
              <w:sym w:font="Wingdings" w:char="f06f"/>
            </w:r>
            <w:r>
              <w:rPr>
                <w:sz w:val="19"/>
              </w:rPr>
              <w:tab/>
              <w:t>Buyer</w:t>
              <w:tab/>
              <w:tab/>
              <w:tab/>
              <w:tab/>
              <w:tab/>
              <w:tab/>
            </w:r>
            <w:r>
              <w:rPr>
                <w:rFonts w:eastAsia="Wingdings" w:cs="Wingdings" w:ascii="Wingdings" w:hAnsi="Wingdings"/>
                <w:b/>
                <w:sz w:val="19"/>
              </w:rPr>
              <w:sym w:font="Wingdings" w:char="f0fe"/>
            </w:r>
            <w:r>
              <w:rPr>
                <w:sz w:val="19"/>
              </w:rPr>
              <w:tab/>
            </w:r>
            <w:r>
              <w:rPr>
                <w:sz w:val="19"/>
                <w:u w:val="single"/>
              </w:rPr>
              <w:t>enovate, L.L.C.</w:t>
              <w:tab/>
            </w:r>
          </w:p>
        </w:tc>
        <w:tc>
          <w:tcPr>
            <w:tcW w:w="5294"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1316" w:leader="none"/>
                <w:tab w:val="left" w:pos="1586" w:leader="none"/>
              </w:tabs>
              <w:rPr/>
            </w:pPr>
            <w:r>
              <w:rPr>
                <w:sz w:val="19"/>
              </w:rPr>
              <w:t xml:space="preserve">Section </w:t>
            </w:r>
            <w:r>
              <w:rPr>
                <w:sz w:val="19"/>
              </w:rPr>
              <w:fldChar w:fldCharType="begin"/>
            </w:r>
            <w:r>
              <w:rPr>
                <w:sz w:val="19"/>
              </w:rPr>
              <w:instrText xml:space="preserve"> REF PaymentProcedures \h </w:instrText>
            </w:r>
            <w:r>
              <w:rPr>
                <w:sz w:val="19"/>
              </w:rPr>
              <w:fldChar w:fldCharType="separate"/>
            </w:r>
            <w:r>
              <w:rPr>
                <w:sz w:val="19"/>
              </w:rPr>
              <w:t>44</w:t>
            </w:r>
            <w:r>
              <w:rPr>
                <w:sz w:val="19"/>
              </w:rPr>
              <w:fldChar w:fldCharType="end"/>
            </w:r>
            <w:r>
              <w:rPr>
                <w:sz w:val="19"/>
              </w:rPr>
              <w:tab/>
            </w:r>
            <w:r>
              <w:rPr>
                <w:rFonts w:eastAsia="Wingdings" w:cs="Wingdings" w:ascii="Wingdings" w:hAnsi="Wingdings"/>
                <w:b/>
                <w:sz w:val="19"/>
              </w:rPr>
              <w:sym w:font="Wingdings" w:char="f0fe"/>
            </w:r>
            <w:r>
              <w:rPr>
                <w:sz w:val="19"/>
              </w:rPr>
              <w:tab/>
              <w:t>Wire Transfer (WT)</w:t>
            </w:r>
          </w:p>
          <w:p>
            <w:pPr>
              <w:pStyle w:val="Normal"/>
              <w:tabs>
                <w:tab w:val="clear" w:pos="720"/>
                <w:tab w:val="left" w:pos="1316" w:leader="none"/>
                <w:tab w:val="left" w:pos="1586" w:leader="none"/>
              </w:tabs>
              <w:ind w:hanging="346" w:start="346" w:end="0"/>
              <w:rPr/>
            </w:pPr>
            <w:r>
              <w:rPr>
                <w:sz w:val="19"/>
              </w:rPr>
              <w:t xml:space="preserve">Method of </w:t>
              <w:tab/>
            </w:r>
            <w:r>
              <w:rPr>
                <w:rFonts w:eastAsia="Wingdings" w:cs="Wingdings" w:ascii="Wingdings" w:hAnsi="Wingdings"/>
                <w:b/>
                <w:sz w:val="19"/>
              </w:rPr>
              <w:sym w:font="Wingdings" w:char="f06f"/>
            </w:r>
            <w:r>
              <w:rPr>
                <w:sz w:val="19"/>
              </w:rPr>
              <w:tab/>
              <w:t>Automated Clearinghouse (ACH)</w:t>
            </w:r>
          </w:p>
          <w:p>
            <w:pPr>
              <w:pStyle w:val="Normal"/>
              <w:tabs>
                <w:tab w:val="clear" w:pos="720"/>
                <w:tab w:val="left" w:pos="1316" w:leader="none"/>
                <w:tab w:val="left" w:pos="1586" w:leader="none"/>
              </w:tabs>
              <w:ind w:hanging="346" w:start="346" w:end="0"/>
              <w:rPr>
                <w:sz w:val="19"/>
                <w:u w:val="single"/>
              </w:rPr>
            </w:pPr>
            <w:r>
              <w:rPr>
                <w:sz w:val="19"/>
              </w:rPr>
              <w:t>Payment</w:t>
              <w:tab/>
            </w:r>
            <w:r>
              <w:rPr>
                <w:rFonts w:eastAsia="Wingdings" w:cs="Wingdings" w:ascii="Wingdings" w:hAnsi="Wingdings"/>
                <w:b/>
                <w:sz w:val="19"/>
              </w:rPr>
              <w:sym w:font="Wingdings" w:char="f06f"/>
            </w:r>
            <w:r>
              <w:rPr>
                <w:sz w:val="19"/>
              </w:rPr>
              <w:tab/>
              <w:t>Check</w:t>
            </w:r>
          </w:p>
        </w:tc>
      </w:tr>
      <w:tr>
        <w:trPr/>
        <w:tc>
          <w:tcPr>
            <w:tcW w:w="5704"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1980" w:leader="none"/>
                <w:tab w:val="left" w:pos="2340" w:leader="none"/>
              </w:tabs>
              <w:rPr/>
            </w:pPr>
            <w:r>
              <w:rPr>
                <w:sz w:val="19"/>
              </w:rPr>
              <w:t>Section 3.2</w:t>
              <w:tab/>
            </w:r>
            <w:r>
              <w:rPr>
                <w:rFonts w:eastAsia="Wingdings" w:cs="Wingdings" w:ascii="Wingdings" w:hAnsi="Wingdings"/>
                <w:b/>
                <w:sz w:val="19"/>
              </w:rPr>
              <w:sym w:font="Wingdings" w:char="f06f"/>
            </w:r>
            <w:r>
              <w:rPr>
                <w:sz w:val="19"/>
              </w:rPr>
              <w:tab/>
              <w:t>Cover Standard</w:t>
            </w:r>
          </w:p>
          <w:p>
            <w:pPr>
              <w:pStyle w:val="Normal"/>
              <w:tabs>
                <w:tab w:val="clear" w:pos="720"/>
                <w:tab w:val="left" w:pos="1980" w:leader="none"/>
                <w:tab w:val="left" w:pos="2340" w:leader="none"/>
              </w:tabs>
              <w:rPr/>
            </w:pPr>
            <w:r>
              <w:rPr>
                <w:sz w:val="19"/>
              </w:rPr>
              <w:t>Performance Obl.</w:t>
              <w:tab/>
            </w:r>
            <w:r>
              <w:rPr>
                <w:rFonts w:eastAsia="Wingdings" w:cs="Wingdings" w:ascii="Wingdings" w:hAnsi="Wingdings"/>
                <w:b/>
                <w:sz w:val="19"/>
              </w:rPr>
              <w:sym w:font="Wingdings" w:char="f0fe"/>
            </w:r>
            <w:r>
              <w:rPr>
                <w:sz w:val="19"/>
              </w:rPr>
              <w:tab/>
              <w:t>Spot Price Standard</w:t>
            </w:r>
          </w:p>
          <w:p>
            <w:pPr>
              <w:pStyle w:val="Normal"/>
              <w:tabs>
                <w:tab w:val="clear" w:pos="720"/>
                <w:tab w:val="left" w:pos="2340" w:leader="none"/>
              </w:tabs>
              <w:rPr>
                <w:sz w:val="19"/>
              </w:rPr>
            </w:pPr>
            <w:r>
              <w:rPr>
                <w:i/>
                <w:sz w:val="19"/>
              </w:rPr>
              <w:t>Note:  The following Spot Price Publication applies to both of the immediately preceding Standards and must be filled in after a Standard is selected.</w:t>
            </w:r>
          </w:p>
          <w:p>
            <w:pPr>
              <w:pStyle w:val="Normal"/>
              <w:tabs>
                <w:tab w:val="clear" w:pos="720"/>
                <w:tab w:val="left" w:pos="2340" w:leader="none"/>
              </w:tabs>
              <w:rPr>
                <w:sz w:val="19"/>
              </w:rPr>
            </w:pPr>
            <w:r>
              <w:rPr>
                <w:sz w:val="19"/>
              </w:rPr>
            </w:r>
          </w:p>
          <w:p>
            <w:pPr>
              <w:pStyle w:val="Normal"/>
              <w:tabs>
                <w:tab w:val="clear" w:pos="720"/>
                <w:tab w:val="left" w:pos="2340" w:leader="none"/>
              </w:tabs>
              <w:rPr>
                <w:sz w:val="19"/>
              </w:rPr>
            </w:pPr>
            <w:r>
              <w:rPr>
                <w:sz w:val="19"/>
              </w:rPr>
              <w:t>Section 2.24</w:t>
            </w:r>
          </w:p>
          <w:p>
            <w:pPr>
              <w:pStyle w:val="Normal"/>
              <w:tabs>
                <w:tab w:val="clear" w:pos="720"/>
                <w:tab w:val="left" w:pos="2340" w:leader="none"/>
                <w:tab w:val="right" w:pos="3312" w:leader="none"/>
              </w:tabs>
              <w:rPr>
                <w:sz w:val="19"/>
              </w:rPr>
            </w:pPr>
            <w:r>
              <w:rPr>
                <w:sz w:val="19"/>
              </w:rPr>
              <w:t>Spot Price Publication:</w:t>
            </w:r>
            <w:r>
              <w:rPr>
                <w:sz w:val="19"/>
                <w:u w:val="single"/>
              </w:rPr>
              <w:t xml:space="preserve">      Gas Daily</w:t>
              <w:tab/>
              <w:tab/>
              <w:tab/>
              <w:tab/>
            </w:r>
          </w:p>
        </w:tc>
        <w:tc>
          <w:tcPr>
            <w:tcW w:w="5294" w:type="dxa"/>
            <w:tcBorders>
              <w:top w:val="single" w:sz="6" w:space="0" w:color="000000"/>
              <w:start w:val="single" w:sz="6" w:space="0" w:color="000000"/>
              <w:bottom w:val="single" w:sz="6" w:space="0" w:color="000000"/>
              <w:end w:val="single" w:sz="12" w:space="0" w:color="000000"/>
            </w:tcBorders>
          </w:tcPr>
          <w:p>
            <w:pPr>
              <w:pStyle w:val="Normal"/>
              <w:snapToGrid w:val="false"/>
              <w:rPr>
                <w:sz w:val="19"/>
              </w:rPr>
            </w:pPr>
            <w:r>
              <w:rPr>
                <w:sz w:val="19"/>
              </w:rPr>
            </w:r>
          </w:p>
          <w:p>
            <w:pPr>
              <w:pStyle w:val="Normal"/>
              <w:rPr>
                <w:sz w:val="19"/>
              </w:rPr>
            </w:pPr>
            <w:r>
              <w:rPr>
                <w:sz w:val="19"/>
              </w:rPr>
              <w:t xml:space="preserve">Section 13.5. </w:t>
            </w:r>
          </w:p>
          <w:p>
            <w:pPr>
              <w:pStyle w:val="Normal"/>
              <w:rPr>
                <w:sz w:val="19"/>
              </w:rPr>
            </w:pPr>
            <w:r>
              <w:rPr>
                <w:sz w:val="19"/>
              </w:rPr>
              <w:t>Choice of Law:</w:t>
            </w:r>
            <w:r>
              <w:rPr>
                <w:sz w:val="19"/>
                <w:u w:val="single"/>
              </w:rPr>
              <w:tab/>
              <w:t>New York</w:t>
              <w:tab/>
              <w:tab/>
              <w:tab/>
              <w:tab/>
            </w:r>
          </w:p>
        </w:tc>
      </w:tr>
      <w:tr>
        <w:trPr/>
        <w:tc>
          <w:tcPr>
            <w:tcW w:w="10998" w:type="dxa"/>
            <w:gridSpan w:val="2"/>
            <w:tcBorders>
              <w:top w:val="single" w:sz="6" w:space="0" w:color="000000"/>
              <w:start w:val="single" w:sz="12" w:space="0" w:color="000000"/>
              <w:bottom w:val="single" w:sz="12" w:space="0" w:color="000000"/>
              <w:end w:val="single" w:sz="12" w:space="0" w:color="000000"/>
            </w:tcBorders>
          </w:tcPr>
          <w:p>
            <w:pPr>
              <w:pStyle w:val="Normal"/>
              <w:tabs>
                <w:tab w:val="clear" w:pos="720"/>
                <w:tab w:val="right" w:pos="3762" w:leader="none"/>
              </w:tabs>
              <w:rPr>
                <w:sz w:val="19"/>
              </w:rPr>
            </w:pPr>
            <w:r>
              <w:rPr>
                <w:rFonts w:eastAsia="Wingdings" w:cs="Wingdings" w:ascii="Wingdings" w:hAnsi="Wingdings"/>
                <w:sz w:val="19"/>
              </w:rPr>
              <w:sym w:font="Wingdings" w:char="f071"/>
            </w:r>
            <w:r>
              <w:rPr>
                <w:sz w:val="19"/>
              </w:rPr>
              <w:t xml:space="preserve">   </w:t>
            </w:r>
            <w:r>
              <w:rPr>
                <w:sz w:val="19"/>
              </w:rPr>
              <w:t xml:space="preserve">Sheet(s) attached for special provisions.  Number of sheets attached:  </w:t>
            </w:r>
            <w:r>
              <w:rPr>
                <w:sz w:val="19"/>
                <w:u w:val="single"/>
              </w:rPr>
              <w:tab/>
              <w:tab/>
              <w:t>1</w:t>
              <w:tab/>
            </w:r>
          </w:p>
        </w:tc>
      </w:tr>
    </w:tbl>
    <w:p>
      <w:pPr>
        <w:pStyle w:val="Normal"/>
        <w:tabs>
          <w:tab w:val="clear" w:pos="720"/>
          <w:tab w:val="right" w:pos="9360" w:leader="none"/>
        </w:tabs>
        <w:rPr>
          <w:sz w:val="12"/>
        </w:rPr>
      </w:pPr>
      <w:r>
        <w:rPr>
          <w:sz w:val="12"/>
        </w:rPr>
      </w:r>
    </w:p>
    <w:p>
      <w:pPr>
        <w:pStyle w:val="Normal"/>
        <w:keepNext w:val="true"/>
        <w:tabs>
          <w:tab w:val="clear" w:pos="720"/>
          <w:tab w:val="right" w:pos="9360" w:leader="none"/>
        </w:tabs>
        <w:rPr>
          <w:sz w:val="18"/>
        </w:rPr>
      </w:pPr>
      <w:r>
        <w:rPr>
          <w:sz w:val="18"/>
        </w:rPr>
        <w:t>IN WITNESS WHEREOF, the parties hereto have executed this Base Contract in duplicate.</w:t>
      </w:r>
    </w:p>
    <w:p>
      <w:pPr>
        <w:pStyle w:val="DoubleSignatures"/>
        <w:tabs>
          <w:tab w:val="center" w:pos="2520" w:leader="none"/>
          <w:tab w:val="right" w:pos="5040" w:leader="none"/>
          <w:tab w:val="center" w:pos="5400" w:leader="none"/>
          <w:tab w:val="left" w:pos="5760" w:leader="none"/>
          <w:tab w:val="center" w:pos="8280" w:leader="none"/>
          <w:tab w:val="right" w:pos="10800" w:leader="none"/>
        </w:tabs>
        <w:rPr>
          <w:b/>
          <w:bCs/>
          <w:sz w:val="18"/>
        </w:rPr>
      </w:pPr>
      <w:r>
        <w:rPr>
          <w:b/>
          <w:bCs/>
          <w:sz w:val="18"/>
        </w:rPr>
      </w:r>
    </w:p>
    <w:p>
      <w:pPr>
        <w:pStyle w:val="DoubleSignatures"/>
        <w:tabs>
          <w:tab w:val="center" w:pos="2520" w:leader="none"/>
          <w:tab w:val="right" w:pos="5040" w:leader="none"/>
          <w:tab w:val="center" w:pos="5400" w:leader="none"/>
          <w:tab w:val="left" w:pos="5760" w:leader="none"/>
          <w:tab w:val="center" w:pos="8280" w:leader="none"/>
          <w:tab w:val="right" w:pos="10800" w:leader="none"/>
        </w:tabs>
        <w:rPr>
          <w:sz w:val="18"/>
        </w:rPr>
      </w:pPr>
      <w:r>
        <w:rPr>
          <w:b/>
          <w:bCs/>
          <w:sz w:val="18"/>
        </w:rPr>
        <w:t>enovate, L.L.C.</w:t>
      </w:r>
      <w:r>
        <w:rPr>
          <w:sz w:val="18"/>
        </w:rPr>
        <w:tab/>
        <w:tab/>
        <w:tab/>
        <w:tab/>
      </w:r>
      <w:r>
        <w:rPr>
          <w:sz w:val="18"/>
          <w:u w:val="single"/>
        </w:rPr>
        <w:t>Energy USA – TPC Corp.</w:t>
        <w:tab/>
        <w:tab/>
      </w:r>
      <w:r>
        <w:rPr>
          <w:sz w:val="18"/>
        </w:rPr>
        <w:br/>
        <w:tab/>
      </w:r>
      <w:r>
        <w:rPr>
          <w:i/>
          <w:sz w:val="18"/>
        </w:rPr>
        <w:tab/>
        <w:tab/>
        <w:tab/>
        <w:tab/>
        <w:t>(Party Name)</w:t>
      </w:r>
      <w:r>
        <w:rPr>
          <w:sz w:val="18"/>
        </w:rPr>
        <w:br/>
        <w:br/>
        <w:br/>
        <w:t xml:space="preserve">By </w:t>
      </w:r>
      <w:r>
        <w:rPr>
          <w:sz w:val="18"/>
          <w:u w:val="single"/>
        </w:rPr>
        <w:tab/>
        <w:tab/>
      </w:r>
      <w:r>
        <w:rPr>
          <w:sz w:val="18"/>
        </w:rPr>
        <w:tab/>
        <w:tab/>
        <w:t xml:space="preserve">By </w:t>
      </w:r>
      <w:r>
        <w:rPr>
          <w:sz w:val="18"/>
          <w:u w:val="single"/>
        </w:rPr>
        <w:tab/>
        <w:tab/>
      </w:r>
      <w:r>
        <w:rPr>
          <w:sz w:val="18"/>
        </w:rPr>
        <w:br/>
        <w:t xml:space="preserve">Title </w:t>
      </w:r>
      <w:r>
        <w:rPr>
          <w:sz w:val="18"/>
          <w:u w:val="single"/>
        </w:rPr>
        <w:tab/>
        <w:tab/>
      </w:r>
      <w:r>
        <w:rPr>
          <w:sz w:val="18"/>
        </w:rPr>
        <w:tab/>
        <w:tab/>
        <w:t xml:space="preserve">Title </w:t>
      </w:r>
      <w:r>
        <w:rPr>
          <w:sz w:val="18"/>
          <w:u w:val="single"/>
        </w:rPr>
        <w:tab/>
        <w:tab/>
      </w:r>
    </w:p>
    <w:p>
      <w:pPr>
        <w:sectPr>
          <w:footerReference w:type="default" r:id="rId2"/>
          <w:type w:val="nextPage"/>
          <w:pgSz w:w="12240" w:h="15840"/>
          <w:pgMar w:left="720" w:right="720" w:gutter="0" w:header="0" w:top="720" w:footer="432" w:bottom="720"/>
          <w:pgNumType w:start="1" w:fmt="decimal"/>
          <w:formProt w:val="false"/>
          <w:textDirection w:val="lrTb"/>
          <w:docGrid w:type="default" w:linePitch="360" w:charSpace="0"/>
        </w:sectPr>
        <w:pStyle w:val="DoubleSignatures"/>
        <w:tabs>
          <w:tab w:val="center" w:pos="2520" w:leader="none"/>
          <w:tab w:val="right" w:pos="5040" w:leader="none"/>
          <w:tab w:val="center" w:pos="5400" w:leader="none"/>
          <w:tab w:val="left" w:pos="5760" w:leader="none"/>
          <w:tab w:val="center" w:pos="8280" w:leader="none"/>
          <w:tab w:val="right" w:pos="10800" w:leader="none"/>
        </w:tabs>
        <w:rPr>
          <w:sz w:val="18"/>
        </w:rPr>
      </w:pPr>
      <w:r>
        <w:rPr>
          <w:sz w:val="18"/>
        </w:rPr>
      </w:r>
    </w:p>
    <w:p>
      <w:pPr>
        <w:pStyle w:val="Heading"/>
        <w:rPr>
          <w:sz w:val="22"/>
        </w:rPr>
      </w:pPr>
      <w:r>
        <w:rPr>
          <w:sz w:val="22"/>
        </w:rPr>
        <w:t>GENERAL TERMS AND CONDITIONS</w:t>
        <w:br/>
        <w:t>BASE CONTRACT FOR SHORT-TERM</w:t>
        <w:br/>
        <w:t>SALE AND PURCHASE OF NATURAL GAS</w:t>
      </w:r>
    </w:p>
    <w:p>
      <w:pPr>
        <w:pStyle w:val="Heading1"/>
        <w:ind w:hanging="0" w:start="0"/>
        <w:rPr/>
      </w:pPr>
      <w:r>
        <w:rPr>
          <w:sz w:val="20"/>
        </w:rPr>
        <w:t xml:space="preserve">Section </w:t>
      </w:r>
      <w:bookmarkStart w:id="0" w:name="Purpose"/>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  purpose and procedures</w:t>
      </w:r>
    </w:p>
    <w:p>
      <w:pPr>
        <w:pStyle w:val="Normal"/>
        <w:rPr/>
      </w:pPr>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r>
        <w:rPr>
          <w:sz w:val="20"/>
        </w:rPr>
        <w:tab/>
        <w:t>These General Terms and Conditions are intended to facilitate purchase and sale transactions of Gas on a Firm or Interruptible basis.  "Buyer" refers to the party receiving Gas and "Seller" refers to the party delivering Gas.</w:t>
      </w:r>
    </w:p>
    <w:p>
      <w:pPr>
        <w:pStyle w:val="Normal"/>
        <w:pBdr>
          <w:top w:val="single" w:sz="6" w:space="1" w:color="000000" w:shadow="1"/>
          <w:left w:val="single" w:sz="6" w:space="1" w:color="000000" w:shadow="1"/>
          <w:bottom w:val="single" w:sz="6" w:space="1" w:color="000000" w:shadow="1"/>
          <w:right w:val="single" w:sz="6" w:space="1" w:color="000000" w:shadow="1"/>
        </w:pBdr>
        <w:rPr>
          <w:b/>
          <w:sz w:val="20"/>
        </w:rPr>
      </w:pPr>
      <w:r>
        <w:rPr>
          <w:b/>
          <w:sz w:val="20"/>
        </w:rPr>
        <w:t>The parties have selected either the "Oral" version or the "Written" version of transaction procedure as indicated on the Base Contract.</w:t>
      </w:r>
    </w:p>
    <w:p>
      <w:pPr>
        <w:pStyle w:val="Normal"/>
        <w:pBdr>
          <w:top w:val="single" w:sz="6" w:space="1" w:color="000000"/>
          <w:left w:val="single" w:sz="6" w:space="1" w:color="000000"/>
          <w:bottom w:val="single" w:sz="6" w:space="1" w:color="000000"/>
          <w:right w:val="single" w:sz="6" w:space="1" w:color="000000"/>
        </w:pBdr>
        <w:tabs>
          <w:tab w:val="clear" w:pos="720"/>
          <w:tab w:val="left" w:pos="7920" w:leader="none"/>
          <w:tab w:val="left" w:pos="8640" w:leader="none"/>
        </w:tabs>
        <w:spacing w:before="0" w:after="80"/>
        <w:ind w:hanging="720" w:start="720" w:end="0"/>
        <w:rPr>
          <w:sz w:val="20"/>
        </w:rPr>
      </w:pPr>
      <w:r>
        <w:rPr>
          <w:b/>
          <w:sz w:val="20"/>
        </w:rPr>
        <w:t>Oral Transaction Procedure:</w:t>
      </w:r>
    </w:p>
    <w:p>
      <w:pPr>
        <w:pStyle w:val="Normal"/>
        <w:pBdr>
          <w:top w:val="single" w:sz="6" w:space="1" w:color="000000"/>
          <w:left w:val="single" w:sz="6" w:space="1" w:color="000000"/>
          <w:bottom w:val="single" w:sz="6" w:space="1" w:color="000000"/>
          <w:right w:val="single" w:sz="6" w:space="1" w:color="000000"/>
        </w:pBdr>
        <w:rPr/>
      </w:pPr>
      <w:bookmarkStart w:id="1" w:name="WrittenFormationProcedures"/>
      <w:r>
        <w:rPr>
          <w:sz w:val="20"/>
        </w:rPr>
        <w:fldChar w:fldCharType="begin"/>
      </w:r>
      <w:r>
        <w:rPr>
          <w:sz w:val="20"/>
        </w:rPr>
        <w:instrText xml:space="preserve"> SEQ AutoNr \* ARABIC </w:instrText>
      </w:r>
      <w:r>
        <w:rPr>
          <w:sz w:val="20"/>
        </w:rPr>
        <w:fldChar w:fldCharType="separate"/>
      </w:r>
      <w:r>
        <w:rPr>
          <w:sz w:val="20"/>
        </w:rPr>
        <w:t>3</w:t>
      </w:r>
      <w:r>
        <w:rPr>
          <w:sz w:val="20"/>
        </w:rPr>
        <w:fldChar w:fldCharType="end"/>
      </w:r>
      <w:bookmarkEnd w:id="1"/>
      <w:r>
        <w:rPr>
          <w:sz w:val="20"/>
        </w:rPr>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p>
      <w:pPr>
        <w:pStyle w:val="Normal"/>
        <w:keepNext w:val="true"/>
        <w:pBdr>
          <w:top w:val="single" w:sz="6" w:space="1" w:color="000000"/>
          <w:left w:val="single" w:sz="6" w:space="1" w:color="000000"/>
          <w:bottom w:val="single" w:sz="6" w:space="1" w:color="000000"/>
          <w:right w:val="single" w:sz="6" w:space="1" w:color="000000"/>
        </w:pBdr>
        <w:tabs>
          <w:tab w:val="clear" w:pos="720"/>
          <w:tab w:val="left" w:pos="7920" w:leader="none"/>
          <w:tab w:val="left" w:pos="8640" w:leader="none"/>
        </w:tabs>
        <w:spacing w:before="80" w:after="80"/>
        <w:ind w:hanging="720" w:start="720" w:end="0"/>
        <w:rPr>
          <w:sz w:val="20"/>
        </w:rPr>
      </w:pPr>
      <w:r>
        <w:rPr>
          <w:b/>
          <w:sz w:val="20"/>
        </w:rPr>
        <w:t>Written Transaction Procedure:</w:t>
      </w:r>
    </w:p>
    <w:p>
      <w:pPr>
        <w:pStyle w:val="Normal"/>
        <w:pBdr>
          <w:top w:val="single" w:sz="6" w:space="1" w:color="000000"/>
          <w:left w:val="single" w:sz="6" w:space="1" w:color="000000"/>
          <w:bottom w:val="single" w:sz="6" w:space="1" w:color="000000"/>
          <w:right w:val="single" w:sz="6" w:space="1" w:color="000000"/>
        </w:pBdr>
        <w:rPr>
          <w:sz w:val="20"/>
        </w:rPr>
      </w:pPr>
      <w:r>
        <w:rPr>
          <w:sz w:val="20"/>
        </w:rPr>
        <w:t>1.2.</w:t>
        <w:tab/>
        <w:t xml:space="preserve">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Confirmations or the passage of the Confirm Deadline without objection from the receiving party, as provided in Section </w:t>
      </w:r>
      <w:r>
        <w:rPr>
          <w:sz w:val="20"/>
        </w:rPr>
        <w:fldChar w:fldCharType="begin"/>
      </w:r>
      <w:r>
        <w:rPr>
          <w:sz w:val="20"/>
        </w:rPr>
        <w:instrText xml:space="preserve"> REF ConflictingConfirms \h </w:instrText>
      </w:r>
      <w:r>
        <w:rPr>
          <w:sz w:val="20"/>
        </w:rPr>
        <w:fldChar w:fldCharType="separate"/>
      </w:r>
      <w:r>
        <w:rPr>
          <w:sz w:val="20"/>
        </w:rPr>
        <w:t>4</w:t>
      </w:r>
      <w:r>
        <w:rPr>
          <w:sz w:val="20"/>
        </w:rPr>
        <w:fldChar w:fldCharType="end"/>
      </w:r>
    </w:p>
    <w:p>
      <w:pPr>
        <w:pStyle w:val="Normal"/>
        <w:rPr/>
      </w:pPr>
      <w:bookmarkStart w:id="2" w:name="ConflictingConfirms"/>
      <w:r>
        <w:rPr>
          <w:sz w:val="20"/>
        </w:rPr>
        <w:fldChar w:fldCharType="begin"/>
      </w:r>
      <w:r>
        <w:rPr>
          <w:sz w:val="20"/>
        </w:rPr>
        <w:instrText xml:space="preserve"> SEQ AutoNr \* ARABIC </w:instrText>
      </w:r>
      <w:r>
        <w:rPr>
          <w:sz w:val="20"/>
        </w:rPr>
        <w:fldChar w:fldCharType="separate"/>
      </w:r>
      <w:r>
        <w:rPr>
          <w:sz w:val="20"/>
        </w:rPr>
        <w:t>4</w:t>
      </w:r>
      <w:r>
        <w:rPr>
          <w:sz w:val="20"/>
        </w:rPr>
        <w:fldChar w:fldCharType="end"/>
      </w:r>
      <w:bookmarkEnd w:id="2"/>
      <w:r>
        <w:rPr>
          <w:sz w:val="20"/>
        </w:rPr>
        <w:tab/>
        <w:t xml:space="preserve">If a sending party's Transaction Confirmation is materially different from the receiving party's understanding of the agreement referred to in Section </w:t>
      </w:r>
      <w:r>
        <w:fldChar w:fldCharType="begin"/>
      </w:r>
      <w:r>
        <w:rPr>
          <w:sz w:val="20"/>
        </w:rPr>
        <w:instrText xml:space="preserve"> WrittenFormationProcedures </w:instrText>
      </w:r>
      <w:r>
        <w:rPr>
          <w:sz w:val="20"/>
        </w:rPr>
      </w:r>
      <w:r>
        <w:rPr>
          <w:sz w:val="20"/>
        </w:rPr>
        <w:fldChar w:fldCharType="separate"/>
      </w:r>
      <w:r>
        <w:rPr>
          <w:sz w:val="20"/>
        </w:rPr>
        <w:t>1.2.</w:t>
      </w:r>
      <w:r>
        <w:rPr>
          <w:sz w:val="20"/>
        </w:rPr>
      </w:r>
      <w:r>
        <w:rPr>
          <w:sz w:val="20"/>
        </w:rPr>
        <w:fldChar w:fldCharType="end"/>
      </w:r>
      <w:r>
        <w:rPr>
          <w:sz w:val="20"/>
        </w:rPr>
        <w:t>,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(i) a Transaction Confirmation, (ii) the Base Contract, and (iii) these General Term and Conditions, the terms of the documents shall govern in the priority listed in this sentence.</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  Definitions</w:t>
      </w:r>
    </w:p>
    <w:p>
      <w:pPr>
        <w:pStyle w:val="Normal"/>
        <w:rPr/>
      </w:pPr>
      <w:r>
        <w:rPr>
          <w:sz w:val="20"/>
        </w:rPr>
        <w:fldChar w:fldCharType="begin"/>
      </w:r>
      <w:r>
        <w:rPr>
          <w:sz w:val="20"/>
        </w:rPr>
        <w:instrText xml:space="preserve"> SEQ AutoNr \* ARABIC </w:instrText>
      </w:r>
      <w:r>
        <w:rPr>
          <w:sz w:val="20"/>
        </w:rPr>
        <w:fldChar w:fldCharType="separate"/>
      </w:r>
      <w:r>
        <w:rPr>
          <w:sz w:val="20"/>
        </w:rPr>
        <w:t>6</w:t>
      </w:r>
      <w:r>
        <w:rPr>
          <w:sz w:val="20"/>
        </w:rPr>
        <w:fldChar w:fldCharType="end"/>
      </w:r>
      <w:r>
        <w:rPr>
          <w:sz w:val="20"/>
        </w:rPr>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rPr/>
      </w:pPr>
      <w:r>
        <w:rPr>
          <w:sz w:val="20"/>
        </w:rPr>
        <w:fldChar w:fldCharType="begin"/>
      </w:r>
      <w:r>
        <w:rPr>
          <w:sz w:val="20"/>
        </w:rPr>
        <w:instrText xml:space="preserve"> SEQ AutoNr \* ARABIC </w:instrText>
      </w:r>
      <w:r>
        <w:rPr>
          <w:sz w:val="20"/>
        </w:rPr>
        <w:fldChar w:fldCharType="separate"/>
      </w:r>
      <w:r>
        <w:rPr>
          <w:sz w:val="20"/>
        </w:rPr>
        <w:t>7</w:t>
      </w:r>
      <w:r>
        <w:rPr>
          <w:sz w:val="20"/>
        </w:rPr>
        <w:fldChar w:fldCharType="end"/>
      </w:r>
      <w:r>
        <w:rPr>
          <w:sz w:val="20"/>
        </w:rPr>
        <w:tab/>
        <w:t>"British thermal unit" or "Btu" shall have the meaning ascribed to it by the Receiving Transporter.</w:t>
      </w:r>
    </w:p>
    <w:p>
      <w:pPr>
        <w:pStyle w:val="Normal"/>
        <w:rPr/>
      </w:pPr>
      <w:r>
        <w:rPr>
          <w:sz w:val="20"/>
        </w:rPr>
        <w:fldChar w:fldCharType="begin"/>
      </w:r>
      <w:r>
        <w:rPr>
          <w:sz w:val="20"/>
        </w:rPr>
        <w:instrText xml:space="preserve"> SEQ AutoNr \* ARABIC </w:instrText>
      </w:r>
      <w:r>
        <w:rPr>
          <w:sz w:val="20"/>
        </w:rPr>
        <w:fldChar w:fldCharType="separate"/>
      </w:r>
      <w:r>
        <w:rPr>
          <w:sz w:val="20"/>
        </w:rPr>
        <w:t>8</w:t>
      </w:r>
      <w:r>
        <w:rPr>
          <w:sz w:val="20"/>
        </w:rPr>
        <w:fldChar w:fldCharType="end"/>
      </w:r>
      <w:r>
        <w:rPr>
          <w:sz w:val="20"/>
        </w:rPr>
        <w:tab/>
        <w:t>"Business Day" shall mean any day except Saturday, Sunday or Federal Reserve Bank holidays.</w:t>
      </w:r>
    </w:p>
    <w:p>
      <w:pPr>
        <w:pStyle w:val="Normal"/>
        <w:rPr/>
      </w:pPr>
      <w:bookmarkStart w:id="3" w:name="ConfirmDeadline"/>
      <w:r>
        <w:rPr>
          <w:sz w:val="20"/>
        </w:rPr>
        <w:fldChar w:fldCharType="begin"/>
      </w:r>
      <w:r>
        <w:rPr>
          <w:sz w:val="20"/>
        </w:rPr>
        <w:instrText xml:space="preserve"> SEQ AutoNr \* ARABIC </w:instrText>
      </w:r>
      <w:r>
        <w:rPr>
          <w:sz w:val="20"/>
        </w:rPr>
        <w:fldChar w:fldCharType="separate"/>
      </w:r>
      <w:r>
        <w:rPr>
          <w:sz w:val="20"/>
        </w:rPr>
        <w:t>9</w:t>
      </w:r>
      <w:r>
        <w:rPr>
          <w:sz w:val="20"/>
        </w:rPr>
        <w:fldChar w:fldCharType="end"/>
      </w:r>
      <w:bookmarkEnd w:id="3"/>
      <w:r>
        <w:rPr>
          <w:sz w:val="20"/>
        </w:rPr>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rPr/>
      </w:pPr>
      <w:bookmarkStart w:id="4" w:name="ConfirmingParty"/>
      <w:r>
        <w:rPr>
          <w:sz w:val="20"/>
        </w:rPr>
        <w:fldChar w:fldCharType="begin"/>
      </w:r>
      <w:r>
        <w:rPr>
          <w:sz w:val="20"/>
        </w:rPr>
        <w:instrText xml:space="preserve"> SEQ AutoNr \* ARABIC </w:instrText>
      </w:r>
      <w:r>
        <w:rPr>
          <w:sz w:val="20"/>
        </w:rPr>
        <w:fldChar w:fldCharType="separate"/>
      </w:r>
      <w:r>
        <w:rPr>
          <w:sz w:val="20"/>
        </w:rPr>
        <w:t>10</w:t>
      </w:r>
      <w:r>
        <w:rPr>
          <w:sz w:val="20"/>
        </w:rPr>
        <w:fldChar w:fldCharType="end"/>
      </w:r>
      <w:bookmarkEnd w:id="4"/>
      <w:r>
        <w:rPr>
          <w:sz w:val="20"/>
        </w:rPr>
        <w:tab/>
        <w:t>"Confirming Party" shall mean the party designated in the Base Contract to prepare and forward Transaction Confirmations to the other party.</w:t>
      </w:r>
    </w:p>
    <w:p>
      <w:pPr>
        <w:pStyle w:val="Normal"/>
        <w:rPr/>
      </w:pPr>
      <w:r>
        <w:rPr>
          <w:sz w:val="20"/>
        </w:rPr>
        <w:fldChar w:fldCharType="begin"/>
      </w:r>
      <w:r>
        <w:rPr>
          <w:sz w:val="20"/>
        </w:rPr>
        <w:instrText xml:space="preserve"> SEQ AutoNr \* ARABIC </w:instrText>
      </w:r>
      <w:r>
        <w:rPr>
          <w:sz w:val="20"/>
        </w:rPr>
        <w:fldChar w:fldCharType="separate"/>
      </w:r>
      <w:r>
        <w:rPr>
          <w:sz w:val="20"/>
        </w:rPr>
        <w:t>11</w:t>
      </w:r>
      <w:r>
        <w:rPr>
          <w:sz w:val="20"/>
        </w:rPr>
        <w:fldChar w:fldCharType="end"/>
      </w:r>
      <w:r>
        <w:rPr>
          <w:sz w:val="20"/>
        </w:rPr>
        <w:tab/>
        <w:t>"Contract" shall mean the legally-binding relationship established by (</w:t>
      </w:r>
      <w:r>
        <w:rPr>
          <w:sz w:val="20"/>
        </w:rPr>
        <w:fldChar w:fldCharType="begin"/>
      </w:r>
      <w:r>
        <w:rPr>
          <w:sz w:val="20"/>
        </w:rPr>
        <w:instrText xml:space="preserve"> SEQ contractdef \* roman </w:instrText>
      </w:r>
      <w:r>
        <w:rPr>
          <w:sz w:val="20"/>
        </w:rPr>
        <w:fldChar w:fldCharType="separate"/>
      </w:r>
      <w:r>
        <w:rPr>
          <w:sz w:val="20"/>
        </w:rPr>
        <w:t>i</w:t>
      </w:r>
      <w:r>
        <w:rPr>
          <w:sz w:val="20"/>
        </w:rPr>
        <w:fldChar w:fldCharType="end"/>
      </w:r>
      <w:r>
        <w:rPr>
          <w:sz w:val="20"/>
        </w:rPr>
        <w:t>) the Base Contract and (</w:t>
      </w:r>
      <w:r>
        <w:rPr>
          <w:sz w:val="20"/>
        </w:rPr>
        <w:fldChar w:fldCharType="begin"/>
      </w:r>
      <w:r>
        <w:rPr>
          <w:sz w:val="20"/>
        </w:rPr>
        <w:instrText xml:space="preserve"> SEQ contractdef \* roman </w:instrText>
      </w:r>
      <w:r>
        <w:rPr>
          <w:sz w:val="20"/>
        </w:rPr>
        <w:fldChar w:fldCharType="separate"/>
      </w:r>
      <w:r>
        <w:rPr>
          <w:sz w:val="20"/>
        </w:rPr>
        <w:t>ii</w:t>
      </w:r>
      <w:r>
        <w:rPr>
          <w:sz w:val="20"/>
        </w:rPr>
        <w:fldChar w:fldCharType="end"/>
      </w:r>
      <w:r>
        <w:rPr>
          <w:sz w:val="20"/>
        </w:rPr>
        <w:t>) the provisions contained in any effective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12</w:t>
      </w:r>
      <w:r>
        <w:rPr>
          <w:sz w:val="20"/>
        </w:rPr>
        <w:fldChar w:fldCharType="end"/>
      </w:r>
      <w:r>
        <w:rPr>
          <w:sz w:val="20"/>
        </w:rPr>
        <w:tab/>
        <w:t>"Contract Price" shall mean the amount expressed in U.S. Dollars per MMBtu, as evidenced by the Contract Price on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13</w:t>
      </w:r>
      <w:r>
        <w:rPr>
          <w:sz w:val="20"/>
        </w:rPr>
        <w:fldChar w:fldCharType="end"/>
      </w:r>
      <w:r>
        <w:rPr>
          <w:sz w:val="20"/>
        </w:rPr>
        <w:tab/>
        <w:t>"Contract Quantity" shall mean the quantity of Gas to be delivered and taken as set forth in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14</w:t>
      </w:r>
      <w:r>
        <w:rPr>
          <w:sz w:val="20"/>
        </w:rPr>
        <w:fldChar w:fldCharType="end"/>
      </w:r>
      <w:r>
        <w:rPr>
          <w:sz w:val="20"/>
        </w:rPr>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rPr/>
      </w:pPr>
      <w:r>
        <w:rPr>
          <w:sz w:val="20"/>
        </w:rPr>
        <w:fldChar w:fldCharType="begin"/>
      </w:r>
      <w:r>
        <w:rPr>
          <w:sz w:val="20"/>
        </w:rPr>
        <w:instrText xml:space="preserve"> SEQ AutoNr \* ARABIC </w:instrText>
      </w:r>
      <w:r>
        <w:rPr>
          <w:sz w:val="20"/>
        </w:rPr>
        <w:fldChar w:fldCharType="separate"/>
      </w:r>
      <w:r>
        <w:rPr>
          <w:sz w:val="20"/>
        </w:rPr>
        <w:t>15</w:t>
      </w:r>
      <w:r>
        <w:rPr>
          <w:sz w:val="20"/>
        </w:rPr>
        <w:fldChar w:fldCharType="end"/>
      </w:r>
      <w:r>
        <w:rPr>
          <w:sz w:val="20"/>
        </w:rPr>
        <w:tab/>
        <w:t>"Day" shall mean a period of 24 consecutive hours, coextensive with a "day" as defined by the Receiving Transporter in a particular transaction.</w:t>
      </w:r>
    </w:p>
    <w:p>
      <w:pPr>
        <w:pStyle w:val="Normal"/>
        <w:rPr/>
      </w:pPr>
      <w:r>
        <w:rPr>
          <w:sz w:val="20"/>
        </w:rPr>
        <w:fldChar w:fldCharType="begin"/>
      </w:r>
      <w:r>
        <w:rPr>
          <w:sz w:val="20"/>
        </w:rPr>
        <w:instrText xml:space="preserve"> SEQ AutoNr \* ARABIC </w:instrText>
      </w:r>
      <w:r>
        <w:rPr>
          <w:sz w:val="20"/>
        </w:rPr>
        <w:fldChar w:fldCharType="separate"/>
      </w:r>
      <w:r>
        <w:rPr>
          <w:sz w:val="20"/>
        </w:rPr>
        <w:t>16</w:t>
      </w:r>
      <w:r>
        <w:rPr>
          <w:sz w:val="20"/>
        </w:rPr>
        <w:fldChar w:fldCharType="end"/>
      </w:r>
      <w:r>
        <w:rPr>
          <w:sz w:val="20"/>
        </w:rPr>
        <w:tab/>
        <w:t>"Delivery Period" shall be the period during which deliveries are to be made as set forth in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17</w:t>
      </w:r>
      <w:r>
        <w:rPr>
          <w:sz w:val="20"/>
        </w:rPr>
        <w:fldChar w:fldCharType="end"/>
      </w:r>
      <w:r>
        <w:rPr>
          <w:sz w:val="20"/>
        </w:rPr>
        <w:tab/>
        <w:t>"Delivery Point(s)" shall mean such point(s) as are mutually agreed upon between Seller and Buyer as set forth in the Transaction Confirmation.</w:t>
      </w:r>
    </w:p>
    <w:p>
      <w:pPr>
        <w:pStyle w:val="Normal"/>
        <w:rPr/>
      </w:pPr>
      <w:r>
        <w:rPr>
          <w:sz w:val="20"/>
        </w:rPr>
        <w:fldChar w:fldCharType="begin"/>
      </w:r>
      <w:r>
        <w:rPr>
          <w:sz w:val="20"/>
        </w:rPr>
        <w:instrText xml:space="preserve"> SEQ AutoNr \* ARABIC </w:instrText>
      </w:r>
      <w:r>
        <w:rPr>
          <w:sz w:val="20"/>
        </w:rPr>
        <w:fldChar w:fldCharType="separate"/>
      </w:r>
      <w:r>
        <w:rPr>
          <w:sz w:val="20"/>
        </w:rPr>
        <w:t>18</w:t>
      </w:r>
      <w:r>
        <w:rPr>
          <w:sz w:val="20"/>
        </w:rPr>
        <w:fldChar w:fldCharType="end"/>
      </w:r>
      <w:r>
        <w:rPr>
          <w:sz w:val="20"/>
        </w:rPr>
        <w:tab/>
        <w:t>"EDI" shall mean an electronic data interchange pursuant to an agreement entered into by the parties, specifically relating to the communication of Transaction Confirmations under this Contract.</w:t>
      </w:r>
    </w:p>
    <w:p>
      <w:pPr>
        <w:pStyle w:val="Normal"/>
        <w:rPr/>
      </w:pPr>
      <w:bookmarkStart w:id="5" w:name="EFPDef"/>
      <w:r>
        <w:rPr>
          <w:sz w:val="20"/>
        </w:rPr>
        <w:fldChar w:fldCharType="begin"/>
      </w:r>
      <w:r>
        <w:rPr>
          <w:sz w:val="20"/>
        </w:rPr>
        <w:instrText xml:space="preserve"> SEQ AutoNr \* ARABIC </w:instrText>
      </w:r>
      <w:r>
        <w:rPr>
          <w:sz w:val="20"/>
        </w:rPr>
        <w:fldChar w:fldCharType="separate"/>
      </w:r>
      <w:r>
        <w:rPr>
          <w:sz w:val="20"/>
        </w:rPr>
        <w:t>19</w:t>
      </w:r>
      <w:r>
        <w:rPr>
          <w:sz w:val="20"/>
        </w:rPr>
        <w:fldChar w:fldCharType="end"/>
      </w:r>
      <w:bookmarkEnd w:id="5"/>
      <w:r>
        <w:rPr>
          <w:sz w:val="20"/>
        </w:rPr>
        <w:tab/>
        <w:t>"EFP" shall mean the purchase, sale or exchange of natural Gas as the "physical" side of an exchange for physical transaction involving gas futures contracts.  EFP shall incorporate the meaning and remedies of "Firm".</w:t>
      </w:r>
    </w:p>
    <w:p>
      <w:pPr>
        <w:pStyle w:val="Normal"/>
        <w:rPr/>
      </w:pPr>
      <w:bookmarkStart w:id="6" w:name="FirmDef"/>
      <w:r>
        <w:rPr>
          <w:sz w:val="20"/>
        </w:rPr>
        <w:fldChar w:fldCharType="begin"/>
      </w:r>
      <w:r>
        <w:rPr>
          <w:sz w:val="20"/>
        </w:rPr>
        <w:instrText xml:space="preserve"> SEQ AutoNr \* ARABIC </w:instrText>
      </w:r>
      <w:r>
        <w:rPr>
          <w:sz w:val="20"/>
        </w:rPr>
        <w:fldChar w:fldCharType="separate"/>
      </w:r>
      <w:r>
        <w:rPr>
          <w:sz w:val="20"/>
        </w:rPr>
        <w:t>20</w:t>
      </w:r>
      <w:r>
        <w:rPr>
          <w:sz w:val="20"/>
        </w:rPr>
        <w:fldChar w:fldCharType="end"/>
      </w:r>
      <w:bookmarkEnd w:id="6"/>
      <w:r>
        <w:rPr>
          <w:sz w:val="20"/>
        </w:rPr>
        <w:tab/>
        <w:t xml:space="preserve">"Firm"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w:t>
      </w:r>
      <w:r>
        <w:rPr>
          <w:sz w:val="20"/>
        </w:rPr>
        <w:fldChar w:fldCharType="begin"/>
      </w:r>
      <w:r>
        <w:rPr>
          <w:sz w:val="20"/>
        </w:rPr>
        <w:instrText xml:space="preserve"> REF ImbalanceCharges \h </w:instrText>
      </w:r>
      <w:r>
        <w:rPr>
          <w:sz w:val="20"/>
        </w:rPr>
        <w:fldChar w:fldCharType="separate"/>
      </w:r>
      <w:r>
        <w:rPr>
          <w:sz w:val="20"/>
        </w:rPr>
        <w:t>39</w:t>
      </w:r>
      <w:r>
        <w:rPr>
          <w:sz w:val="20"/>
        </w:rPr>
        <w:fldChar w:fldCharType="end"/>
      </w:r>
      <w:r>
        <w:rPr>
          <w:sz w:val="20"/>
        </w:rPr>
        <w:t xml:space="preserve"> related to its interruption after the nomination is made to the Transporter and until the change in deliveries and/or receipts is confirmed by the Transporter.</w:t>
      </w:r>
    </w:p>
    <w:p>
      <w:pPr>
        <w:pStyle w:val="Normal"/>
        <w:rPr/>
      </w:pPr>
      <w:r>
        <w:rPr>
          <w:sz w:val="20"/>
        </w:rPr>
        <w:fldChar w:fldCharType="begin"/>
      </w:r>
      <w:r>
        <w:rPr>
          <w:sz w:val="20"/>
        </w:rPr>
        <w:instrText xml:space="preserve"> SEQ AutoNr \* ARABIC </w:instrText>
      </w:r>
      <w:r>
        <w:rPr>
          <w:sz w:val="20"/>
        </w:rPr>
        <w:fldChar w:fldCharType="separate"/>
      </w:r>
      <w:r>
        <w:rPr>
          <w:sz w:val="20"/>
        </w:rPr>
        <w:t>21</w:t>
      </w:r>
      <w:r>
        <w:rPr>
          <w:sz w:val="20"/>
        </w:rPr>
        <w:fldChar w:fldCharType="end"/>
      </w:r>
      <w:r>
        <w:rPr>
          <w:sz w:val="20"/>
        </w:rPr>
        <w:tab/>
        <w:t>"Gas" shall mean any mixture of hydrocarbons and non-combustible gases in a gaseous state consisting primarily of methane.</w:t>
      </w:r>
    </w:p>
    <w:p>
      <w:pPr>
        <w:pStyle w:val="Normal"/>
        <w:rPr/>
      </w:pPr>
      <w:bookmarkStart w:id="7" w:name="ImbalanceChargesDefined"/>
      <w:r>
        <w:rPr>
          <w:sz w:val="20"/>
        </w:rPr>
        <w:fldChar w:fldCharType="begin"/>
      </w:r>
      <w:r>
        <w:rPr>
          <w:sz w:val="20"/>
        </w:rPr>
        <w:instrText xml:space="preserve"> SEQ AutoNr \* ARABIC </w:instrText>
      </w:r>
      <w:r>
        <w:rPr>
          <w:sz w:val="20"/>
        </w:rPr>
        <w:fldChar w:fldCharType="separate"/>
      </w:r>
      <w:r>
        <w:rPr>
          <w:sz w:val="20"/>
        </w:rPr>
        <w:t>22</w:t>
      </w:r>
      <w:r>
        <w:rPr>
          <w:sz w:val="20"/>
        </w:rPr>
        <w:fldChar w:fldCharType="end"/>
      </w:r>
      <w:bookmarkEnd w:id="7"/>
      <w:r>
        <w:rPr>
          <w:sz w:val="20"/>
        </w:rPr>
        <w:tab/>
        <w:t>"Imbalance Charges" shall mean any fees, penalties, costs or charges (in cash or in kind) assessed by a Transporter for failure to satisfy the Transporter's balance and/or nomination requirements.</w:t>
      </w:r>
    </w:p>
    <w:p>
      <w:pPr>
        <w:pStyle w:val="Normal"/>
        <w:rPr/>
      </w:pPr>
      <w:bookmarkStart w:id="8" w:name="InterruptibleDef"/>
      <w:r>
        <w:rPr>
          <w:sz w:val="20"/>
        </w:rPr>
        <w:fldChar w:fldCharType="begin"/>
      </w:r>
      <w:r>
        <w:rPr>
          <w:sz w:val="20"/>
        </w:rPr>
        <w:instrText xml:space="preserve"> SEQ AutoNr \* ARABIC </w:instrText>
      </w:r>
      <w:r>
        <w:rPr>
          <w:sz w:val="20"/>
        </w:rPr>
        <w:fldChar w:fldCharType="separate"/>
      </w:r>
      <w:r>
        <w:rPr>
          <w:sz w:val="20"/>
        </w:rPr>
        <w:t>23</w:t>
      </w:r>
      <w:r>
        <w:rPr>
          <w:sz w:val="20"/>
        </w:rPr>
        <w:fldChar w:fldCharType="end"/>
      </w:r>
      <w:bookmarkEnd w:id="8"/>
      <w:r>
        <w:rPr>
          <w:sz w:val="20"/>
        </w:rPr>
        <w:tab/>
        <w:t xml:space="preserve">"Interruptible" shall mean that either party may interrupt its performance at any time for any reason, whether or not caused by an event of Force Majeure, with no liability, except such interrupting party may be responsible for any Imbalance Charges as set forth in Section </w:t>
      </w:r>
      <w:r>
        <w:fldChar w:fldCharType="begin"/>
      </w:r>
      <w:r>
        <w:rPr>
          <w:sz w:val="20"/>
        </w:rPr>
        <w:instrText xml:space="preserve"> ImbalanceCharges </w:instrText>
      </w:r>
      <w:r>
        <w:rPr>
          <w:sz w:val="20"/>
        </w:rPr>
      </w:r>
      <w:r>
        <w:rPr>
          <w:sz w:val="20"/>
        </w:rPr>
        <w:fldChar w:fldCharType="separate"/>
      </w:r>
      <w:r>
        <w:rPr>
          <w:sz w:val="20"/>
        </w:rPr>
        <w:t>4.3.</w:t>
      </w:r>
      <w:r>
        <w:rPr>
          <w:sz w:val="20"/>
        </w:rPr>
      </w:r>
      <w:r>
        <w:rPr>
          <w:sz w:val="20"/>
        </w:rPr>
        <w:fldChar w:fldCharType="end"/>
      </w:r>
      <w:r>
        <w:rPr>
          <w:sz w:val="20"/>
        </w:rPr>
        <w:t xml:space="preserve"> related to its interruption after the nomination is made to the Transporter and until the change in deliveries and/or receipts is confirmed by Transporter.</w:t>
      </w:r>
    </w:p>
    <w:p>
      <w:pPr>
        <w:pStyle w:val="Normal"/>
        <w:rPr/>
      </w:pPr>
      <w:r>
        <w:rPr>
          <w:sz w:val="20"/>
        </w:rPr>
        <w:fldChar w:fldCharType="begin"/>
      </w:r>
      <w:r>
        <w:rPr>
          <w:sz w:val="20"/>
        </w:rPr>
        <w:instrText xml:space="preserve"> SEQ AutoNr \* ARABIC </w:instrText>
      </w:r>
      <w:r>
        <w:rPr>
          <w:sz w:val="20"/>
        </w:rPr>
        <w:fldChar w:fldCharType="separate"/>
      </w:r>
      <w:r>
        <w:rPr>
          <w:sz w:val="20"/>
        </w:rPr>
        <w:t>24</w:t>
      </w:r>
      <w:r>
        <w:rPr>
          <w:sz w:val="20"/>
        </w:rPr>
        <w:fldChar w:fldCharType="end"/>
      </w:r>
      <w:r>
        <w:rPr>
          <w:sz w:val="20"/>
        </w:rPr>
        <w:tab/>
        <w:t>"MMBtu" shall mean one million British thermal units which is equivalent to one dekatherm.</w:t>
      </w:r>
    </w:p>
    <w:p>
      <w:pPr>
        <w:pStyle w:val="Normal"/>
        <w:rPr/>
      </w:pPr>
      <w:r>
        <w:rPr>
          <w:sz w:val="20"/>
        </w:rPr>
        <w:fldChar w:fldCharType="begin"/>
      </w:r>
      <w:r>
        <w:rPr>
          <w:sz w:val="20"/>
        </w:rPr>
        <w:instrText xml:space="preserve"> SEQ AutoNr \* ARABIC </w:instrText>
      </w:r>
      <w:r>
        <w:rPr>
          <w:sz w:val="20"/>
        </w:rPr>
        <w:fldChar w:fldCharType="separate"/>
      </w:r>
      <w:r>
        <w:rPr>
          <w:sz w:val="20"/>
        </w:rPr>
        <w:t>25</w:t>
      </w:r>
      <w:r>
        <w:rPr>
          <w:sz w:val="20"/>
        </w:rPr>
        <w:fldChar w:fldCharType="end"/>
      </w:r>
      <w:r>
        <w:rPr>
          <w:sz w:val="20"/>
        </w:rPr>
        <w:tab/>
        <w:t>"Month" shall mean the period beginning on the first Day of the calendar month and ending immediately prior to the commencement of the first Day of the next calendar month.</w:t>
      </w:r>
    </w:p>
    <w:p>
      <w:pPr>
        <w:pStyle w:val="Normal"/>
        <w:rPr/>
      </w:pPr>
      <w:r>
        <w:rPr>
          <w:sz w:val="20"/>
        </w:rPr>
        <w:fldChar w:fldCharType="begin"/>
      </w:r>
      <w:r>
        <w:rPr>
          <w:sz w:val="20"/>
        </w:rPr>
        <w:instrText xml:space="preserve"> SEQ AutoNr \* ARABIC </w:instrText>
      </w:r>
      <w:r>
        <w:rPr>
          <w:sz w:val="20"/>
        </w:rPr>
        <w:fldChar w:fldCharType="separate"/>
      </w:r>
      <w:r>
        <w:rPr>
          <w:sz w:val="20"/>
        </w:rPr>
        <w:t>26</w:t>
      </w:r>
      <w:r>
        <w:rPr>
          <w:sz w:val="20"/>
        </w:rPr>
        <w:fldChar w:fldCharType="end"/>
      </w:r>
      <w:r>
        <w:rPr>
          <w:sz w:val="20"/>
        </w:rPr>
        <w:tab/>
        <w:t>"Payment Date" shall mean a date, selected by the parties in the Base Contract, on or before which payment is due Seller for Gas received by Buyer in the previous Month.</w:t>
      </w:r>
    </w:p>
    <w:p>
      <w:pPr>
        <w:pStyle w:val="Normal"/>
        <w:rPr/>
      </w:pPr>
      <w:r>
        <w:rPr>
          <w:sz w:val="20"/>
        </w:rPr>
        <w:fldChar w:fldCharType="begin"/>
      </w:r>
      <w:r>
        <w:rPr>
          <w:sz w:val="20"/>
        </w:rPr>
        <w:instrText xml:space="preserve"> SEQ AutoNr \* ARABIC </w:instrText>
      </w:r>
      <w:r>
        <w:rPr>
          <w:sz w:val="20"/>
        </w:rPr>
        <w:fldChar w:fldCharType="separate"/>
      </w:r>
      <w:r>
        <w:rPr>
          <w:sz w:val="20"/>
        </w:rPr>
        <w:t>27</w:t>
      </w:r>
      <w:r>
        <w:rPr>
          <w:sz w:val="20"/>
        </w:rPr>
        <w:fldChar w:fldCharType="end"/>
      </w:r>
      <w:r>
        <w:rPr>
          <w:sz w:val="20"/>
        </w:rPr>
        <w:tab/>
        <w:t>"Receiving Transporter" shall mean the Transporter receiving Gas at a Delivery Point, or absent such receiving Transporter, the Transporter delivering Gas at a Delivery Point.</w:t>
      </w:r>
    </w:p>
    <w:p>
      <w:pPr>
        <w:pStyle w:val="Normal"/>
        <w:rPr/>
      </w:pPr>
      <w:r>
        <w:rPr>
          <w:sz w:val="20"/>
        </w:rPr>
        <w:fldChar w:fldCharType="begin"/>
      </w:r>
      <w:r>
        <w:rPr>
          <w:sz w:val="20"/>
        </w:rPr>
        <w:instrText xml:space="preserve"> SEQ AutoNr \* ARABIC </w:instrText>
      </w:r>
      <w:r>
        <w:rPr>
          <w:sz w:val="20"/>
        </w:rPr>
        <w:fldChar w:fldCharType="separate"/>
      </w:r>
      <w:r>
        <w:rPr>
          <w:sz w:val="20"/>
        </w:rPr>
        <w:t>28</w:t>
      </w:r>
      <w:r>
        <w:rPr>
          <w:sz w:val="20"/>
        </w:rPr>
        <w:fldChar w:fldCharType="end"/>
      </w:r>
      <w:r>
        <w:rPr>
          <w:sz w:val="20"/>
        </w:rPr>
        <w:tab/>
        <w:t>"Scheduled Gas" shall mean the quantity of Gas confirmed by Transporter(s) for movement, transportation or management.</w:t>
      </w:r>
    </w:p>
    <w:p>
      <w:pPr>
        <w:pStyle w:val="Normal"/>
        <w:rPr/>
      </w:pPr>
      <w:bookmarkStart w:id="9" w:name="SpotPrice"/>
      <w:r>
        <w:rPr>
          <w:sz w:val="20"/>
        </w:rPr>
        <w:fldChar w:fldCharType="begin"/>
      </w:r>
      <w:r>
        <w:rPr>
          <w:sz w:val="20"/>
        </w:rPr>
        <w:instrText xml:space="preserve"> SEQ AutoNr \* ARABIC </w:instrText>
      </w:r>
      <w:r>
        <w:rPr>
          <w:sz w:val="20"/>
        </w:rPr>
        <w:fldChar w:fldCharType="separate"/>
      </w:r>
      <w:r>
        <w:rPr>
          <w:sz w:val="20"/>
        </w:rPr>
        <w:t>29</w:t>
      </w:r>
      <w:r>
        <w:rPr>
          <w:sz w:val="20"/>
        </w:rPr>
        <w:fldChar w:fldCharType="end"/>
      </w:r>
      <w:bookmarkEnd w:id="9"/>
      <w:r>
        <w:rPr>
          <w:sz w:val="20"/>
        </w:rPr>
        <w:tab/>
        <w:t>"Spot Price" as referred to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z w:val="20"/>
        </w:rPr>
        <w:fldChar w:fldCharType="begin"/>
      </w:r>
      <w:r>
        <w:rPr>
          <w:sz w:val="20"/>
        </w:rPr>
        <w:instrText xml:space="preserve"> SEQ spotprice \* roman </w:instrText>
      </w:r>
      <w:r>
        <w:rPr>
          <w:sz w:val="20"/>
        </w:rPr>
        <w:fldChar w:fldCharType="separate"/>
      </w:r>
      <w:r>
        <w:rPr>
          <w:sz w:val="20"/>
        </w:rPr>
        <w:t>i</w:t>
      </w:r>
      <w:r>
        <w:rPr>
          <w:sz w:val="20"/>
        </w:rPr>
        <w:fldChar w:fldCharType="end"/>
      </w:r>
      <w:r>
        <w:rPr>
          <w:sz w:val="20"/>
        </w:rPr>
        <w:t>) the price (determined as stated above) for the first Day for which a price or range of prices is published that next precedes the relevant Day; and (</w:t>
      </w:r>
      <w:r>
        <w:rPr>
          <w:sz w:val="20"/>
        </w:rPr>
        <w:fldChar w:fldCharType="begin"/>
      </w:r>
      <w:r>
        <w:rPr>
          <w:sz w:val="20"/>
        </w:rPr>
        <w:instrText xml:space="preserve"> SEQ spotprice \* roman </w:instrText>
      </w:r>
      <w:r>
        <w:rPr>
          <w:sz w:val="20"/>
        </w:rPr>
        <w:fldChar w:fldCharType="separate"/>
      </w:r>
      <w:r>
        <w:rPr>
          <w:sz w:val="20"/>
        </w:rPr>
        <w:t>ii</w:t>
      </w:r>
      <w:r>
        <w:rPr>
          <w:sz w:val="20"/>
        </w:rPr>
        <w:fldChar w:fldCharType="end"/>
      </w:r>
      <w:r>
        <w:rPr>
          <w:sz w:val="20"/>
        </w:rPr>
        <w:t>) the price (determined as stated above) for the first Day for which a price or range of prices is published that next follows the relevant Day.</w:t>
      </w:r>
    </w:p>
    <w:p>
      <w:pPr>
        <w:pStyle w:val="Normal"/>
        <w:rPr/>
      </w:pPr>
      <w:r>
        <w:rPr>
          <w:sz w:val="20"/>
        </w:rPr>
        <w:fldChar w:fldCharType="begin"/>
      </w:r>
      <w:r>
        <w:rPr>
          <w:sz w:val="20"/>
        </w:rPr>
        <w:instrText xml:space="preserve"> SEQ AutoNr \* ARABIC </w:instrText>
      </w:r>
      <w:r>
        <w:rPr>
          <w:sz w:val="20"/>
        </w:rPr>
        <w:fldChar w:fldCharType="separate"/>
      </w:r>
      <w:r>
        <w:rPr>
          <w:sz w:val="20"/>
        </w:rPr>
        <w:t>30</w:t>
      </w:r>
      <w:r>
        <w:rPr>
          <w:sz w:val="20"/>
        </w:rPr>
        <w:fldChar w:fldCharType="end"/>
      </w:r>
      <w:r>
        <w:rPr>
          <w:sz w:val="20"/>
        </w:rPr>
        <w:tab/>
        <w:t xml:space="preserve">"Transaction Confirmation" shall mean the document, substantially in the form of Exhibit </w:t>
      </w:r>
      <w:r>
        <w:fldChar w:fldCharType="begin"/>
      </w:r>
      <w:r>
        <w:rPr>
          <w:sz w:val="20"/>
        </w:rPr>
        <w:instrText xml:space="preserve"> ConfirmationExhibit \* charformat</w:instrText>
      </w:r>
      <w:r>
        <w:rPr>
          <w:sz w:val="20"/>
        </w:rPr>
      </w:r>
      <w:r>
        <w:rPr>
          <w:sz w:val="20"/>
        </w:rPr>
        <w:fldChar w:fldCharType="separate"/>
      </w:r>
      <w:r>
        <w:rPr>
          <w:sz w:val="20"/>
        </w:rPr>
        <w:t>A</w:t>
      </w:r>
      <w:r>
        <w:rPr>
          <w:sz w:val="20"/>
        </w:rPr>
      </w:r>
      <w:r>
        <w:rPr>
          <w:sz w:val="20"/>
        </w:rPr>
        <w:fldChar w:fldCharType="end"/>
      </w:r>
      <w:r>
        <w:rPr>
          <w:sz w:val="20"/>
        </w:rPr>
        <w:t xml:space="preserve">, setting forth the terms of a purchase and sale transaction formed pursuant to Section </w:t>
      </w:r>
      <w:r>
        <w:fldChar w:fldCharType="begin"/>
      </w:r>
      <w:r>
        <w:rPr>
          <w:sz w:val="20"/>
        </w:rPr>
        <w:instrText xml:space="preserve"> purpose </w:instrText>
      </w:r>
      <w:r>
        <w:rPr>
          <w:sz w:val="20"/>
        </w:rPr>
      </w:r>
      <w:r>
        <w:rPr>
          <w:sz w:val="20"/>
        </w:rPr>
        <w:fldChar w:fldCharType="separate"/>
      </w:r>
      <w:r>
        <w:rPr>
          <w:sz w:val="20"/>
        </w:rPr>
        <w:t>1.</w:t>
      </w:r>
      <w:r>
        <w:rPr>
          <w:sz w:val="20"/>
        </w:rPr>
      </w:r>
      <w:r>
        <w:rPr>
          <w:sz w:val="20"/>
        </w:rPr>
        <w:fldChar w:fldCharType="end"/>
      </w:r>
      <w:r>
        <w:rPr>
          <w:sz w:val="20"/>
        </w:rPr>
        <w:t xml:space="preserve"> for a particular Delivery Period.</w:t>
      </w:r>
    </w:p>
    <w:p>
      <w:pPr>
        <w:pStyle w:val="Normal"/>
        <w:rPr/>
      </w:pPr>
      <w:r>
        <w:rPr>
          <w:sz w:val="20"/>
        </w:rPr>
        <w:fldChar w:fldCharType="begin"/>
      </w:r>
      <w:r>
        <w:rPr>
          <w:sz w:val="20"/>
        </w:rPr>
        <w:instrText xml:space="preserve"> SEQ AutoNr \* ARABIC </w:instrText>
      </w:r>
      <w:r>
        <w:rPr>
          <w:sz w:val="20"/>
        </w:rPr>
        <w:fldChar w:fldCharType="separate"/>
      </w:r>
      <w:r>
        <w:rPr>
          <w:sz w:val="20"/>
        </w:rPr>
        <w:t>31</w:t>
      </w:r>
      <w:r>
        <w:rPr>
          <w:sz w:val="20"/>
        </w:rPr>
        <w:fldChar w:fldCharType="end"/>
      </w:r>
      <w:r>
        <w:rPr>
          <w:sz w:val="20"/>
        </w:rPr>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32</w:t>
      </w:r>
      <w:r>
        <w:rPr>
          <w:sz w:val="20"/>
        </w:rPr>
        <w:fldChar w:fldCharType="end"/>
      </w:r>
      <w:r>
        <w:rPr>
          <w:sz w:val="20"/>
        </w:rPr>
        <w:t>  Performance Obligation</w:t>
      </w:r>
    </w:p>
    <w:p>
      <w:pPr>
        <w:pStyle w:val="Normal"/>
        <w:rPr/>
      </w:pPr>
      <w:r>
        <w:rPr>
          <w:sz w:val="20"/>
        </w:rPr>
        <w:fldChar w:fldCharType="begin"/>
      </w:r>
      <w:r>
        <w:rPr>
          <w:sz w:val="20"/>
        </w:rPr>
        <w:instrText xml:space="preserve"> SEQ AutoNr \* ARABIC </w:instrText>
      </w:r>
      <w:r>
        <w:rPr>
          <w:sz w:val="20"/>
        </w:rPr>
        <w:fldChar w:fldCharType="separate"/>
      </w:r>
      <w:r>
        <w:rPr>
          <w:sz w:val="20"/>
        </w:rPr>
        <w:t>33</w:t>
      </w:r>
      <w:r>
        <w:rPr>
          <w:sz w:val="20"/>
        </w:rPr>
        <w:fldChar w:fldCharType="end"/>
      </w:r>
      <w:r>
        <w:rPr>
          <w:sz w:val="20"/>
        </w:rPr>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r>
        <w:br w:type="page"/>
      </w:r>
    </w:p>
    <w:p>
      <w:pPr>
        <w:pStyle w:val="Normal"/>
        <w:rPr>
          <w:sz w:val="20"/>
        </w:rPr>
      </w:pPr>
      <w:r>
        <w:rPr>
          <w:sz w:val="20"/>
        </w:rPr>
      </w:r>
    </w:p>
    <w:p>
      <w:pPr>
        <w:pStyle w:val="Normal"/>
        <w:pBdr>
          <w:top w:val="single" w:sz="6" w:space="1" w:color="000000" w:shadow="1"/>
          <w:left w:val="single" w:sz="6" w:space="1" w:color="000000" w:shadow="1"/>
          <w:bottom w:val="single" w:sz="6" w:space="1" w:color="000000" w:shadow="1"/>
          <w:right w:val="single" w:sz="6" w:space="1" w:color="000000" w:shadow="1"/>
        </w:pBdr>
        <w:rPr>
          <w:b/>
          <w:sz w:val="20"/>
        </w:rPr>
      </w:pPr>
      <w:r>
        <w:rPr>
          <w:b/>
          <w:sz w:val="20"/>
        </w:rPr>
        <w:t>The parties have selected either the "Cover Standard" version or the "Spot Price Standard" version as indicated on the Base Contract.</w:t>
      </w:r>
    </w:p>
    <w:p>
      <w:pPr>
        <w:pStyle w:val="Normal"/>
        <w:pBdr>
          <w:top w:val="single" w:sz="6" w:space="1" w:color="000000"/>
          <w:left w:val="single" w:sz="6" w:space="1" w:color="000000"/>
          <w:bottom w:val="single" w:sz="6" w:space="1" w:color="000000"/>
          <w:right w:val="single" w:sz="6" w:space="1" w:color="000000"/>
        </w:pBdr>
        <w:spacing w:before="0" w:after="80"/>
        <w:rPr>
          <w:b/>
          <w:sz w:val="20"/>
        </w:rPr>
      </w:pPr>
      <w:r>
        <w:rPr>
          <w:b/>
          <w:sz w:val="20"/>
        </w:rPr>
        <w:t>Cover Standard:</w:t>
      </w:r>
    </w:p>
    <w:p>
      <w:pPr>
        <w:pStyle w:val="Normal"/>
        <w:pBdr>
          <w:top w:val="single" w:sz="6" w:space="1" w:color="000000"/>
          <w:left w:val="single" w:sz="6" w:space="1" w:color="000000"/>
          <w:bottom w:val="single" w:sz="6" w:space="1" w:color="000000"/>
          <w:right w:val="single" w:sz="6" w:space="1" w:color="000000"/>
        </w:pBdr>
        <w:rPr/>
      </w:pPr>
      <w:bookmarkStart w:id="10" w:name="CoverCosts"/>
      <w:r>
        <w:rPr>
          <w:sz w:val="20"/>
        </w:rPr>
        <w:fldChar w:fldCharType="begin"/>
      </w:r>
      <w:r>
        <w:rPr>
          <w:sz w:val="20"/>
        </w:rPr>
        <w:instrText xml:space="preserve"> SEQ AutoNr \* ARABIC </w:instrText>
      </w:r>
      <w:r>
        <w:rPr>
          <w:sz w:val="20"/>
        </w:rPr>
        <w:fldChar w:fldCharType="separate"/>
      </w:r>
      <w:r>
        <w:rPr>
          <w:sz w:val="20"/>
        </w:rPr>
        <w:t>34</w:t>
      </w:r>
      <w:r>
        <w:rPr>
          <w:sz w:val="20"/>
        </w:rPr>
        <w:fldChar w:fldCharType="end"/>
      </w:r>
      <w:bookmarkEnd w:id="10"/>
      <w:r>
        <w:rPr>
          <w:sz w:val="20"/>
        </w:rPr>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an amount equal to the positive different,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p>
      <w:pPr>
        <w:pStyle w:val="Normal"/>
        <w:keepNext w:val="true"/>
        <w:pBdr>
          <w:top w:val="single" w:sz="6" w:space="1" w:color="000000"/>
          <w:left w:val="single" w:sz="6" w:space="1" w:color="000000"/>
          <w:bottom w:val="single" w:sz="6" w:space="1" w:color="000000"/>
          <w:right w:val="single" w:sz="6" w:space="1" w:color="000000"/>
        </w:pBdr>
        <w:spacing w:before="0" w:after="80"/>
        <w:rPr>
          <w:sz w:val="20"/>
        </w:rPr>
      </w:pPr>
      <w:r>
        <w:rPr>
          <w:b/>
          <w:sz w:val="20"/>
        </w:rPr>
        <w:t>Spot Price Standard:</w:t>
      </w:r>
    </w:p>
    <w:p>
      <w:pPr>
        <w:pStyle w:val="Normal"/>
        <w:pBdr>
          <w:top w:val="single" w:sz="6" w:space="1" w:color="000000"/>
          <w:left w:val="single" w:sz="6" w:space="1" w:color="000000"/>
          <w:bottom w:val="single" w:sz="6" w:space="1" w:color="000000"/>
          <w:right w:val="single" w:sz="6" w:space="1" w:color="000000"/>
        </w:pBdr>
        <w:rPr/>
      </w:pPr>
      <w:r>
        <w:rPr>
          <w:sz w:val="20"/>
        </w:rPr>
        <w:t>3.2.</w:t>
        <w:tab/>
        <w:t>In addition to any liability for Imbalance Charges, which shall not be recovered twice by the following remedy, the exclusive and sole remedy of the parties in the event of a breach of a Firm obligation shall be recovery of the following:  (</w:t>
      </w:r>
      <w:r>
        <w:rPr>
          <w:sz w:val="20"/>
        </w:rPr>
        <w:fldChar w:fldCharType="begin"/>
      </w:r>
      <w:r>
        <w:rPr>
          <w:sz w:val="20"/>
        </w:rPr>
        <w:instrText xml:space="preserve"> SEQ breachseller \* roman </w:instrText>
      </w:r>
      <w:r>
        <w:rPr>
          <w:sz w:val="20"/>
        </w:rPr>
        <w:fldChar w:fldCharType="separate"/>
      </w:r>
      <w:r>
        <w:rPr>
          <w:sz w:val="20"/>
        </w:rPr>
        <w:t>i</w:t>
      </w:r>
      <w:r>
        <w:rPr>
          <w:sz w:val="20"/>
        </w:rPr>
        <w:fldChar w:fldCharType="end"/>
      </w:r>
      <w:r>
        <w:rPr>
          <w:sz w:val="20"/>
        </w:rPr>
        <w:t>)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w:t>
      </w:r>
      <w:r>
        <w:rPr>
          <w:sz w:val="20"/>
        </w:rPr>
        <w:fldChar w:fldCharType="begin"/>
      </w:r>
      <w:r>
        <w:rPr>
          <w:sz w:val="20"/>
        </w:rPr>
        <w:instrText xml:space="preserve"> SEQ breachseller \* roman </w:instrText>
      </w:r>
      <w:r>
        <w:rPr>
          <w:sz w:val="20"/>
        </w:rPr>
        <w:fldChar w:fldCharType="separate"/>
      </w:r>
      <w:r>
        <w:rPr>
          <w:sz w:val="20"/>
        </w:rPr>
        <w:t>ii</w:t>
      </w:r>
      <w:r>
        <w:rPr>
          <w:sz w:val="20"/>
        </w:rPr>
        <w:fldChar w:fldCharType="end"/>
      </w:r>
      <w:r>
        <w:rPr>
          <w:sz w:val="20"/>
        </w:rPr>
        <w:t>)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p>
      <w:pPr>
        <w:pStyle w:val="Normal"/>
        <w:rPr/>
      </w:pPr>
      <w:r>
        <w:rPr>
          <w:sz w:val="20"/>
        </w:rPr>
        <w:fldChar w:fldCharType="begin"/>
      </w:r>
      <w:r>
        <w:rPr>
          <w:sz w:val="20"/>
        </w:rPr>
        <w:instrText xml:space="preserve"> SEQ AutoNr \* ARABIC </w:instrText>
      </w:r>
      <w:r>
        <w:rPr>
          <w:sz w:val="20"/>
        </w:rPr>
        <w:fldChar w:fldCharType="separate"/>
      </w:r>
      <w:r>
        <w:rPr>
          <w:sz w:val="20"/>
        </w:rPr>
        <w:t>35</w:t>
      </w:r>
      <w:r>
        <w:rPr>
          <w:sz w:val="20"/>
        </w:rPr>
        <w:fldChar w:fldCharType="end"/>
      </w:r>
      <w:r>
        <w:rPr>
          <w:sz w:val="20"/>
        </w:rPr>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36</w:t>
      </w:r>
      <w:r>
        <w:rPr>
          <w:sz w:val="20"/>
        </w:rPr>
        <w:fldChar w:fldCharType="end"/>
      </w:r>
      <w:r>
        <w:rPr>
          <w:sz w:val="20"/>
        </w:rPr>
        <w:t>  tRANSPORTATION, Nominations AND imBALANCES</w:t>
      </w:r>
    </w:p>
    <w:p>
      <w:pPr>
        <w:pStyle w:val="Normal"/>
        <w:rPr/>
      </w:pPr>
      <w:r>
        <w:rPr>
          <w:sz w:val="20"/>
        </w:rPr>
        <w:fldChar w:fldCharType="begin"/>
      </w:r>
      <w:r>
        <w:rPr>
          <w:sz w:val="20"/>
        </w:rPr>
        <w:instrText xml:space="preserve"> SEQ AutoNr \* ARABIC </w:instrText>
      </w:r>
      <w:r>
        <w:rPr>
          <w:sz w:val="20"/>
        </w:rPr>
        <w:fldChar w:fldCharType="separate"/>
      </w:r>
      <w:r>
        <w:rPr>
          <w:sz w:val="20"/>
        </w:rPr>
        <w:t>37</w:t>
      </w:r>
      <w:r>
        <w:rPr>
          <w:sz w:val="20"/>
        </w:rPr>
        <w:fldChar w:fldCharType="end"/>
      </w:r>
      <w:r>
        <w:rPr>
          <w:sz w:val="20"/>
        </w:rPr>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rPr/>
      </w:pPr>
      <w:bookmarkStart w:id="11" w:name="Noms"/>
      <w:r>
        <w:rPr>
          <w:sz w:val="20"/>
        </w:rPr>
        <w:fldChar w:fldCharType="begin"/>
      </w:r>
      <w:r>
        <w:rPr>
          <w:sz w:val="20"/>
        </w:rPr>
        <w:instrText xml:space="preserve"> SEQ AutoNr \* ARABIC </w:instrText>
      </w:r>
      <w:r>
        <w:rPr>
          <w:sz w:val="20"/>
        </w:rPr>
        <w:fldChar w:fldCharType="separate"/>
      </w:r>
      <w:r>
        <w:rPr>
          <w:sz w:val="20"/>
        </w:rPr>
        <w:t>38</w:t>
      </w:r>
      <w:r>
        <w:rPr>
          <w:sz w:val="20"/>
        </w:rPr>
        <w:fldChar w:fldCharType="end"/>
      </w:r>
      <w:bookmarkEnd w:id="11"/>
      <w:r>
        <w:rPr>
          <w:sz w:val="20"/>
        </w:rPr>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rPr/>
      </w:pPr>
      <w:bookmarkStart w:id="12" w:name="ImbalanceCharges"/>
      <w:r>
        <w:rPr>
          <w:sz w:val="20"/>
        </w:rPr>
        <w:fldChar w:fldCharType="begin"/>
      </w:r>
      <w:r>
        <w:rPr>
          <w:sz w:val="20"/>
        </w:rPr>
        <w:instrText xml:space="preserve"> SEQ AutoNr \* ARABIC </w:instrText>
      </w:r>
      <w:r>
        <w:rPr>
          <w:sz w:val="20"/>
        </w:rPr>
        <w:fldChar w:fldCharType="separate"/>
      </w:r>
      <w:r>
        <w:rPr>
          <w:sz w:val="20"/>
        </w:rPr>
        <w:t>39</w:t>
      </w:r>
      <w:r>
        <w:rPr>
          <w:sz w:val="20"/>
        </w:rPr>
        <w:fldChar w:fldCharType="end"/>
      </w:r>
      <w:bookmarkEnd w:id="12"/>
      <w:r>
        <w:rPr>
          <w:sz w:val="20"/>
        </w:rPr>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rPr>
          <w:sz w:val="20"/>
        </w:rPr>
      </w:pPr>
      <w:r>
        <w:rPr>
          <w:sz w:val="20"/>
        </w:rPr>
      </w:r>
    </w:p>
    <w:p>
      <w:pPr>
        <w:pStyle w:val="Heading1"/>
        <w:ind w:hanging="0" w:start="0"/>
        <w:rPr/>
      </w:pPr>
      <w:r>
        <w:rPr>
          <w:sz w:val="20"/>
        </w:rPr>
        <w:t xml:space="preserve">Section </w:t>
      </w:r>
      <w:bookmarkStart w:id="13" w:name="Quality"/>
      <w:r>
        <w:rPr>
          <w:sz w:val="20"/>
        </w:rPr>
        <w:fldChar w:fldCharType="begin"/>
      </w:r>
      <w:r>
        <w:rPr>
          <w:sz w:val="20"/>
        </w:rPr>
        <w:instrText xml:space="preserve"> SEQ AutoNr \* ARABIC </w:instrText>
      </w:r>
      <w:r>
        <w:rPr>
          <w:sz w:val="20"/>
        </w:rPr>
        <w:fldChar w:fldCharType="separate"/>
      </w:r>
      <w:r>
        <w:rPr>
          <w:sz w:val="20"/>
        </w:rPr>
        <w:t>40</w:t>
      </w:r>
      <w:r>
        <w:rPr>
          <w:sz w:val="20"/>
        </w:rPr>
        <w:fldChar w:fldCharType="end"/>
      </w:r>
      <w:bookmarkEnd w:id="13"/>
      <w:r>
        <w:rPr>
          <w:sz w:val="20"/>
        </w:rPr>
        <w:t>  Quality and Measurement</w:t>
      </w:r>
    </w:p>
    <w:p>
      <w:pPr>
        <w:pStyle w:val="Normal"/>
        <w:rPr>
          <w:sz w:val="20"/>
        </w:rPr>
      </w:pPr>
      <w:r>
        <w:rPr>
          <w:sz w:val="20"/>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rPr>
          <w:sz w:val="20"/>
        </w:rPr>
      </w:pPr>
      <w:r>
        <w:rPr>
          <w:sz w:val="20"/>
        </w:rPr>
      </w:r>
    </w:p>
    <w:p>
      <w:pPr>
        <w:pStyle w:val="Heading1"/>
        <w:ind w:hanging="0" w:start="0"/>
        <w:rPr/>
      </w:pPr>
      <w:r>
        <w:rPr>
          <w:sz w:val="20"/>
        </w:rPr>
        <w:t xml:space="preserve">Section </w:t>
      </w:r>
      <w:bookmarkStart w:id="14" w:name="Taxes"/>
      <w:r>
        <w:rPr>
          <w:sz w:val="20"/>
        </w:rPr>
        <w:fldChar w:fldCharType="begin"/>
      </w:r>
      <w:r>
        <w:rPr>
          <w:sz w:val="20"/>
        </w:rPr>
        <w:instrText xml:space="preserve"> SEQ AutoNr \* ARABIC </w:instrText>
      </w:r>
      <w:r>
        <w:rPr>
          <w:sz w:val="20"/>
        </w:rPr>
        <w:fldChar w:fldCharType="separate"/>
      </w:r>
      <w:r>
        <w:rPr>
          <w:sz w:val="20"/>
        </w:rPr>
        <w:t>41</w:t>
      </w:r>
      <w:r>
        <w:rPr>
          <w:sz w:val="20"/>
        </w:rPr>
        <w:fldChar w:fldCharType="end"/>
      </w:r>
      <w:bookmarkEnd w:id="14"/>
      <w:r>
        <w:rPr>
          <w:sz w:val="20"/>
        </w:rPr>
        <w:t>  Taxes</w:t>
      </w:r>
    </w:p>
    <w:p>
      <w:pPr>
        <w:pStyle w:val="Normal"/>
        <w:pBdr>
          <w:top w:val="single" w:sz="6" w:space="1" w:color="000000" w:shadow="1"/>
          <w:left w:val="single" w:sz="6" w:space="1" w:color="000000" w:shadow="1"/>
          <w:bottom w:val="single" w:sz="6" w:space="1" w:color="000000" w:shadow="1"/>
          <w:right w:val="single" w:sz="6" w:space="1" w:color="000000" w:shadow="1"/>
        </w:pBdr>
        <w:rPr>
          <w:b/>
          <w:sz w:val="20"/>
        </w:rPr>
      </w:pPr>
      <w:r>
        <w:rPr>
          <w:b/>
          <w:sz w:val="20"/>
        </w:rPr>
        <w:t>The parties have selected either the "Buyer Pays At and After Delivery Point" version or the "Seller Pays Before and At Delivery Point" version as indicated on the Base Contract.</w:t>
      </w:r>
    </w:p>
    <w:p>
      <w:pPr>
        <w:pStyle w:val="Normal"/>
        <w:pBdr>
          <w:top w:val="single" w:sz="6" w:space="1" w:color="000000"/>
          <w:left w:val="single" w:sz="6" w:space="1" w:color="000000"/>
          <w:bottom w:val="single" w:sz="6" w:space="1" w:color="000000"/>
          <w:right w:val="single" w:sz="6" w:space="1" w:color="000000"/>
        </w:pBdr>
        <w:spacing w:before="0" w:after="80"/>
        <w:rPr>
          <w:sz w:val="20"/>
        </w:rPr>
      </w:pPr>
      <w:r>
        <w:rPr>
          <w:b/>
          <w:sz w:val="20"/>
        </w:rPr>
        <w:t>Buyer Pays At and After Delivery Point:</w:t>
      </w:r>
    </w:p>
    <w:p>
      <w:pPr>
        <w:pStyle w:val="Normal"/>
        <w:pBdr>
          <w:top w:val="single" w:sz="6" w:space="1" w:color="000000"/>
          <w:left w:val="single" w:sz="6" w:space="1" w:color="000000"/>
          <w:bottom w:val="single" w:sz="6" w:space="1" w:color="000000"/>
          <w:right w:val="single" w:sz="6" w:space="1" w:color="000000"/>
        </w:pBdr>
        <w:rPr>
          <w:sz w:val="20"/>
        </w:rPr>
      </w:pPr>
      <w:r>
        <w:rPr>
          <w:sz w:val="20"/>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p>
      <w:pPr>
        <w:pStyle w:val="Normal"/>
        <w:pBdr>
          <w:top w:val="single" w:sz="6" w:space="1" w:color="000000"/>
          <w:left w:val="single" w:sz="6" w:space="1" w:color="000000"/>
          <w:bottom w:val="single" w:sz="6" w:space="1" w:color="000000"/>
          <w:right w:val="single" w:sz="6" w:space="1" w:color="000000"/>
        </w:pBdr>
        <w:spacing w:before="80" w:after="80"/>
        <w:rPr>
          <w:sz w:val="20"/>
        </w:rPr>
      </w:pPr>
      <w:r>
        <w:rPr>
          <w:b/>
          <w:sz w:val="20"/>
        </w:rPr>
        <w:t>Seller Pays Before and At Delivery Point:</w:t>
      </w:r>
    </w:p>
    <w:p>
      <w:pPr>
        <w:pStyle w:val="Normal"/>
        <w:pBdr>
          <w:top w:val="single" w:sz="6" w:space="1" w:color="000000"/>
          <w:left w:val="single" w:sz="6" w:space="1" w:color="000000"/>
          <w:bottom w:val="single" w:sz="6" w:space="1" w:color="000000"/>
          <w:right w:val="single" w:sz="6" w:space="1" w:color="000000"/>
        </w:pBdr>
        <w:rPr>
          <w:sz w:val="20"/>
        </w:rPr>
      </w:pPr>
      <w:r>
        <w:rPr>
          <w:sz w:val="20"/>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p>
      <w:pPr>
        <w:pStyle w:val="Heading1"/>
        <w:ind w:hanging="0" w:start="0"/>
        <w:rPr>
          <w:sz w:val="20"/>
        </w:rPr>
      </w:pPr>
      <w:r>
        <w:rPr>
          <w:sz w:val="20"/>
        </w:rPr>
      </w:r>
    </w:p>
    <w:p>
      <w:pPr>
        <w:pStyle w:val="Heading1"/>
        <w:ind w:hanging="0" w:start="0"/>
        <w:rPr/>
      </w:pPr>
      <w:r>
        <w:rPr>
          <w:sz w:val="20"/>
        </w:rPr>
        <w:t xml:space="preserve">Section </w:t>
      </w:r>
      <w:bookmarkStart w:id="15" w:name="BillingAndPayment"/>
      <w:r>
        <w:rPr>
          <w:sz w:val="20"/>
        </w:rPr>
        <w:fldChar w:fldCharType="begin"/>
      </w:r>
      <w:r>
        <w:rPr>
          <w:sz w:val="20"/>
        </w:rPr>
        <w:instrText xml:space="preserve"> SEQ AutoNr \* ARABIC </w:instrText>
      </w:r>
      <w:r>
        <w:rPr>
          <w:sz w:val="20"/>
        </w:rPr>
        <w:fldChar w:fldCharType="separate"/>
      </w:r>
      <w:r>
        <w:rPr>
          <w:sz w:val="20"/>
        </w:rPr>
        <w:t>42</w:t>
      </w:r>
      <w:r>
        <w:rPr>
          <w:sz w:val="20"/>
        </w:rPr>
        <w:fldChar w:fldCharType="end"/>
      </w:r>
      <w:bookmarkEnd w:id="15"/>
      <w:r>
        <w:rPr>
          <w:sz w:val="20"/>
        </w:rPr>
        <w:t>  Billing, Payment and Audit</w:t>
      </w:r>
    </w:p>
    <w:p>
      <w:pPr>
        <w:pStyle w:val="Normal"/>
        <w:rPr/>
      </w:pPr>
      <w:r>
        <w:rPr>
          <w:sz w:val="20"/>
        </w:rPr>
        <w:fldChar w:fldCharType="begin"/>
      </w:r>
      <w:r>
        <w:rPr>
          <w:sz w:val="20"/>
        </w:rPr>
        <w:instrText xml:space="preserve"> SEQ AutoNr \* ARABIC </w:instrText>
      </w:r>
      <w:r>
        <w:rPr>
          <w:sz w:val="20"/>
        </w:rPr>
        <w:fldChar w:fldCharType="separate"/>
      </w:r>
      <w:r>
        <w:rPr>
          <w:sz w:val="20"/>
        </w:rPr>
        <w:t>43</w:t>
      </w:r>
      <w:r>
        <w:rPr>
          <w:sz w:val="20"/>
        </w:rPr>
        <w:fldChar w:fldCharType="end"/>
      </w:r>
      <w:r>
        <w:rPr>
          <w:sz w:val="20"/>
        </w:rPr>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rPr/>
      </w:pPr>
      <w:bookmarkStart w:id="16" w:name="PaymentProcedures"/>
      <w:r>
        <w:rPr>
          <w:sz w:val="20"/>
        </w:rPr>
        <w:fldChar w:fldCharType="begin"/>
      </w:r>
      <w:r>
        <w:rPr>
          <w:sz w:val="20"/>
        </w:rPr>
        <w:instrText xml:space="preserve"> SEQ AutoNr \* ARABIC </w:instrText>
      </w:r>
      <w:r>
        <w:rPr>
          <w:sz w:val="20"/>
        </w:rPr>
        <w:fldChar w:fldCharType="separate"/>
      </w:r>
      <w:r>
        <w:rPr>
          <w:sz w:val="20"/>
        </w:rPr>
        <w:t>44</w:t>
      </w:r>
      <w:r>
        <w:rPr>
          <w:sz w:val="20"/>
        </w:rPr>
        <w:fldChar w:fldCharType="end"/>
      </w:r>
      <w:bookmarkEnd w:id="16"/>
      <w:r>
        <w:rPr>
          <w:sz w:val="20"/>
        </w:rPr>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z w:val="20"/>
        </w:rPr>
        <w:fldChar w:fldCharType="begin"/>
      </w:r>
      <w:r>
        <w:rPr>
          <w:sz w:val="20"/>
        </w:rPr>
        <w:instrText xml:space="preserve"> SEQ interestrate \* roman </w:instrText>
      </w:r>
      <w:r>
        <w:rPr>
          <w:sz w:val="20"/>
        </w:rPr>
        <w:fldChar w:fldCharType="separate"/>
      </w:r>
      <w:r>
        <w:rPr>
          <w:sz w:val="20"/>
        </w:rPr>
        <w:t>i</w:t>
      </w:r>
      <w:r>
        <w:rPr>
          <w:sz w:val="20"/>
        </w:rPr>
        <w:fldChar w:fldCharType="end"/>
      </w:r>
      <w:r>
        <w:rPr>
          <w:sz w:val="20"/>
        </w:rPr>
        <w:t xml:space="preserve">) the then-effective prime rate of interest published under "Money Rates" by </w:t>
      </w:r>
      <w:r>
        <w:rPr>
          <w:sz w:val="20"/>
          <w:u w:val="single"/>
        </w:rPr>
        <w:t>The Wall Street Journal</w:t>
      </w:r>
      <w:r>
        <w:rPr>
          <w:sz w:val="20"/>
        </w:rPr>
        <w:t>, plus two percent per annum from the date due until the date of payment; or (</w:t>
      </w:r>
      <w:r>
        <w:rPr>
          <w:sz w:val="20"/>
        </w:rPr>
        <w:fldChar w:fldCharType="begin"/>
      </w:r>
      <w:r>
        <w:rPr>
          <w:sz w:val="20"/>
        </w:rPr>
        <w:instrText xml:space="preserve"> SEQ interestrate \* roman </w:instrText>
      </w:r>
      <w:r>
        <w:rPr>
          <w:sz w:val="20"/>
        </w:rPr>
        <w:fldChar w:fldCharType="separate"/>
      </w:r>
      <w:r>
        <w:rPr>
          <w:sz w:val="20"/>
        </w:rPr>
        <w:t>ii</w:t>
      </w:r>
      <w:r>
        <w:rPr>
          <w:sz w:val="20"/>
        </w:rPr>
        <w:fldChar w:fldCharType="end"/>
      </w:r>
      <w:r>
        <w:rPr>
          <w:sz w:val="20"/>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rPr/>
      </w:pPr>
      <w:r>
        <w:rPr>
          <w:sz w:val="20"/>
        </w:rPr>
        <w:fldChar w:fldCharType="begin"/>
      </w:r>
      <w:r>
        <w:rPr>
          <w:sz w:val="20"/>
        </w:rPr>
        <w:instrText xml:space="preserve"> SEQ AutoNr \* ARABIC </w:instrText>
      </w:r>
      <w:r>
        <w:rPr>
          <w:sz w:val="20"/>
        </w:rPr>
        <w:fldChar w:fldCharType="separate"/>
      </w:r>
      <w:r>
        <w:rPr>
          <w:sz w:val="20"/>
        </w:rPr>
        <w:t>45</w:t>
      </w:r>
      <w:r>
        <w:rPr>
          <w:sz w:val="20"/>
        </w:rPr>
        <w:fldChar w:fldCharType="end"/>
      </w:r>
      <w:r>
        <w:rPr>
          <w:sz w:val="20"/>
        </w:rPr>
        <w:tab/>
        <w:t xml:space="preserve">In the event any payments are due Buyer hereunder, payment to Buyer shall be made in accordance with Section </w:t>
      </w:r>
      <w:r>
        <w:fldChar w:fldCharType="begin"/>
      </w:r>
      <w:r>
        <w:rPr>
          <w:sz w:val="20"/>
        </w:rPr>
        <w:instrText xml:space="preserve"> paymentprocedures </w:instrText>
      </w:r>
      <w:r>
        <w:rPr>
          <w:sz w:val="20"/>
        </w:rPr>
      </w:r>
      <w:r>
        <w:rPr>
          <w:sz w:val="20"/>
        </w:rPr>
        <w:fldChar w:fldCharType="separate"/>
      </w:r>
      <w:r>
        <w:rPr>
          <w:sz w:val="20"/>
        </w:rPr>
        <w:t>7.2.</w:t>
      </w:r>
      <w:r>
        <w:rPr>
          <w:sz w:val="20"/>
        </w:rPr>
      </w:r>
      <w:r>
        <w:rPr>
          <w:sz w:val="20"/>
        </w:rPr>
        <w:fldChar w:fldCharType="end"/>
      </w:r>
      <w:r>
        <w:rPr>
          <w:sz w:val="20"/>
        </w:rPr>
        <w:t xml:space="preserve"> above.</w:t>
      </w:r>
    </w:p>
    <w:p>
      <w:pPr>
        <w:pStyle w:val="Normal"/>
        <w:rPr/>
      </w:pPr>
      <w:bookmarkStart w:id="17" w:name="RightToAudit"/>
      <w:r>
        <w:rPr>
          <w:sz w:val="20"/>
        </w:rPr>
        <w:fldChar w:fldCharType="begin"/>
      </w:r>
      <w:r>
        <w:rPr>
          <w:sz w:val="20"/>
        </w:rPr>
        <w:instrText xml:space="preserve"> SEQ AutoNr \* ARABIC </w:instrText>
      </w:r>
      <w:r>
        <w:rPr>
          <w:sz w:val="20"/>
        </w:rPr>
        <w:fldChar w:fldCharType="separate"/>
      </w:r>
      <w:r>
        <w:rPr>
          <w:sz w:val="20"/>
        </w:rPr>
        <w:t>46</w:t>
      </w:r>
      <w:r>
        <w:rPr>
          <w:sz w:val="20"/>
        </w:rPr>
        <w:fldChar w:fldCharType="end"/>
      </w:r>
      <w:bookmarkEnd w:id="17"/>
      <w:r>
        <w:rPr>
          <w:sz w:val="20"/>
        </w:rPr>
        <w:tab/>
        <w:t xml:space="preserve">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w:t>
      </w:r>
      <w:r>
        <w:fldChar w:fldCharType="begin"/>
      </w:r>
      <w:r>
        <w:rPr>
          <w:sz w:val="20"/>
        </w:rPr>
        <w:instrText xml:space="preserve"> BillingAndPayment </w:instrText>
      </w:r>
      <w:r>
        <w:rPr>
          <w:sz w:val="20"/>
        </w:rPr>
      </w:r>
      <w:r>
        <w:rPr>
          <w:sz w:val="20"/>
        </w:rPr>
        <w:fldChar w:fldCharType="separate"/>
      </w:r>
      <w:r>
        <w:rPr>
          <w:sz w:val="20"/>
        </w:rPr>
        <w:t>7.</w:t>
      </w:r>
      <w:r>
        <w:rPr>
          <w:sz w:val="20"/>
        </w:rPr>
      </w:r>
      <w:r>
        <w:rPr>
          <w:sz w:val="20"/>
        </w:rPr>
        <w:fldChar w:fldCharType="end"/>
      </w:r>
      <w:r>
        <w:rPr>
          <w:sz w:val="20"/>
        </w:rPr>
        <w:t xml:space="preserve"> shall be paid in full by the party owing payment within 30 days of notice and substantiation of such inaccuracy.</w:t>
      </w:r>
    </w:p>
    <w:p>
      <w:pPr>
        <w:pStyle w:val="Normal"/>
        <w:rPr>
          <w:sz w:val="20"/>
        </w:rPr>
      </w:pPr>
      <w:r>
        <w:rPr>
          <w:sz w:val="20"/>
        </w:rPr>
      </w:r>
    </w:p>
    <w:p>
      <w:pPr>
        <w:pStyle w:val="Heading1"/>
        <w:ind w:hanging="0" w:start="0"/>
        <w:rPr/>
      </w:pPr>
      <w:r>
        <w:rPr>
          <w:sz w:val="20"/>
        </w:rPr>
        <w:t xml:space="preserve">Section </w:t>
      </w:r>
      <w:bookmarkStart w:id="18" w:name="TitleEtc"/>
      <w:r>
        <w:rPr>
          <w:sz w:val="20"/>
        </w:rPr>
        <w:fldChar w:fldCharType="begin"/>
      </w:r>
      <w:r>
        <w:rPr>
          <w:sz w:val="20"/>
        </w:rPr>
        <w:instrText xml:space="preserve"> SEQ AutoNr \* ARABIC </w:instrText>
      </w:r>
      <w:r>
        <w:rPr>
          <w:sz w:val="20"/>
        </w:rPr>
        <w:fldChar w:fldCharType="separate"/>
      </w:r>
      <w:r>
        <w:rPr>
          <w:sz w:val="20"/>
        </w:rPr>
        <w:t>47</w:t>
      </w:r>
      <w:r>
        <w:rPr>
          <w:sz w:val="20"/>
        </w:rPr>
        <w:fldChar w:fldCharType="end"/>
      </w:r>
      <w:bookmarkEnd w:id="18"/>
      <w:r>
        <w:rPr>
          <w:sz w:val="20"/>
        </w:rPr>
        <w:t>  Title, Warranty and Indemnity</w:t>
      </w:r>
    </w:p>
    <w:p>
      <w:pPr>
        <w:pStyle w:val="Normal"/>
        <w:rPr/>
      </w:pPr>
      <w:r>
        <w:rPr>
          <w:sz w:val="20"/>
        </w:rPr>
        <w:fldChar w:fldCharType="begin"/>
      </w:r>
      <w:r>
        <w:rPr>
          <w:sz w:val="20"/>
        </w:rPr>
        <w:instrText xml:space="preserve"> SEQ AutoNr \* ARABIC </w:instrText>
      </w:r>
      <w:r>
        <w:rPr>
          <w:sz w:val="20"/>
        </w:rPr>
        <w:fldChar w:fldCharType="separate"/>
      </w:r>
      <w:r>
        <w:rPr>
          <w:sz w:val="20"/>
        </w:rPr>
        <w:t>48</w:t>
      </w:r>
      <w:r>
        <w:rPr>
          <w:sz w:val="20"/>
        </w:rPr>
        <w:fldChar w:fldCharType="end"/>
      </w:r>
      <w:r>
        <w:rPr>
          <w:sz w:val="20"/>
        </w:rPr>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any liability with respect to said Gas after its delivery to Buyer at the Delivery Point(s).</w:t>
      </w:r>
    </w:p>
    <w:p>
      <w:pPr>
        <w:pStyle w:val="Normal"/>
        <w:rPr/>
      </w:pPr>
      <w:r>
        <w:rPr>
          <w:sz w:val="20"/>
        </w:rPr>
        <w:fldChar w:fldCharType="begin"/>
      </w:r>
      <w:r>
        <w:rPr>
          <w:sz w:val="20"/>
        </w:rPr>
        <w:instrText xml:space="preserve"> SEQ AutoNr \* ARABIC </w:instrText>
      </w:r>
      <w:r>
        <w:rPr>
          <w:sz w:val="20"/>
        </w:rPr>
        <w:fldChar w:fldCharType="separate"/>
      </w:r>
      <w:r>
        <w:rPr>
          <w:sz w:val="20"/>
        </w:rPr>
        <w:t>49</w:t>
      </w:r>
      <w:r>
        <w:rPr>
          <w:sz w:val="20"/>
        </w:rPr>
        <w:fldChar w:fldCharType="end"/>
      </w:r>
      <w:r>
        <w:rPr>
          <w:sz w:val="20"/>
        </w:rPr>
        <w:tab/>
        <w:t>Seller warrants that it will have the right to convey and will transfer good and merchantable title to all Gas sold hereunder and delivered by it to Buyer, free and clear of all liens, encumbrances, and claims.</w:t>
      </w:r>
    </w:p>
    <w:p>
      <w:pPr>
        <w:pStyle w:val="Normal"/>
        <w:rPr/>
      </w:pPr>
      <w:r>
        <w:rPr>
          <w:sz w:val="20"/>
        </w:rPr>
        <w:fldChar w:fldCharType="begin"/>
      </w:r>
      <w:r>
        <w:rPr>
          <w:sz w:val="20"/>
        </w:rPr>
        <w:instrText xml:space="preserve"> SEQ AutoNr \* ARABIC </w:instrText>
      </w:r>
      <w:r>
        <w:rPr>
          <w:sz w:val="20"/>
        </w:rPr>
        <w:fldChar w:fldCharType="separate"/>
      </w:r>
      <w:r>
        <w:rPr>
          <w:sz w:val="20"/>
        </w:rPr>
        <w:t>50</w:t>
      </w:r>
      <w:r>
        <w:rPr>
          <w:sz w:val="20"/>
        </w:rPr>
        <w:fldChar w:fldCharType="end"/>
      </w:r>
      <w:r>
        <w:rPr>
          <w:sz w:val="20"/>
        </w:rPr>
        <w:tab/>
        <w:t>Seller agrees to indemnify Buyer and save it harmless from all losses, liabilities or claims, including attorneys' fees and costs of court ("Claims"), from any and all persons, arising from or out of claims of title, personal injury or property damages from said Gas or other charges thereon which attach before title passes to Buyer.  buyer agrees to indemnify Seller and save it harmless from all Claims, from any and all persons, arising from or out of claims regarding payment, personal injury or property damages from said Gas or other charges thereon which attach after title passes to Buyer.</w:t>
      </w:r>
    </w:p>
    <w:p>
      <w:pPr>
        <w:pStyle w:val="Normal"/>
        <w:rPr>
          <w:sz w:val="20"/>
        </w:rPr>
      </w:pPr>
      <w:r>
        <w:rPr>
          <w:sz w:val="20"/>
        </w:rPr>
        <w:fldChar w:fldCharType="begin"/>
      </w:r>
      <w:r>
        <w:rPr>
          <w:sz w:val="20"/>
        </w:rPr>
        <w:instrText xml:space="preserve"> SEQ AutoNr \* ARABIC </w:instrText>
      </w:r>
      <w:r>
        <w:rPr>
          <w:sz w:val="20"/>
        </w:rPr>
        <w:fldChar w:fldCharType="separate"/>
      </w:r>
      <w:r>
        <w:rPr>
          <w:sz w:val="20"/>
        </w:rPr>
        <w:t>51</w:t>
      </w:r>
      <w:r>
        <w:rPr>
          <w:sz w:val="20"/>
        </w:rPr>
        <w:fldChar w:fldCharType="end"/>
      </w:r>
      <w:r>
        <w:rPr>
          <w:sz w:val="20"/>
        </w:rPr>
        <w:tab/>
        <w:t xml:space="preserve">Notwithstanding the other provisions of this Section </w:t>
      </w:r>
      <w:r>
        <w:fldChar w:fldCharType="begin"/>
      </w:r>
      <w:r>
        <w:rPr>
          <w:sz w:val="20"/>
        </w:rPr>
        <w:instrText xml:space="preserve"> titleetc </w:instrText>
      </w:r>
      <w:r>
        <w:rPr>
          <w:sz w:val="20"/>
        </w:rPr>
      </w:r>
      <w:r>
        <w:rPr>
          <w:sz w:val="20"/>
        </w:rPr>
        <w:fldChar w:fldCharType="separate"/>
      </w:r>
      <w:r>
        <w:rPr>
          <w:sz w:val="20"/>
        </w:rPr>
        <w:t>8.</w:t>
      </w:r>
      <w:r>
        <w:rPr>
          <w:sz w:val="20"/>
        </w:rPr>
      </w:r>
      <w:r>
        <w:rPr>
          <w:sz w:val="20"/>
        </w:rPr>
        <w:fldChar w:fldCharType="end"/>
      </w:r>
      <w:r>
        <w:rPr>
          <w:sz w:val="20"/>
        </w:rPr>
        <w:t xml:space="preserve">, as between Seller and Buyer, Seller will be liable for all Claims to the extent that such arise from the failure of Gas delivered by Seller to meet the quality requirements of Section </w:t>
      </w:r>
      <w:r>
        <w:fldChar w:fldCharType="begin"/>
      </w:r>
      <w:r>
        <w:rPr>
          <w:sz w:val="20"/>
        </w:rPr>
        <w:instrText xml:space="preserve"> quality </w:instrText>
      </w:r>
      <w:r>
        <w:rPr>
          <w:sz w:val="20"/>
        </w:rPr>
      </w:r>
      <w:r>
        <w:rPr>
          <w:sz w:val="20"/>
        </w:rPr>
        <w:fldChar w:fldCharType="separate"/>
      </w:r>
      <w:r>
        <w:rPr>
          <w:sz w:val="20"/>
        </w:rPr>
        <w:t>5.</w:t>
      </w:r>
      <w:r/>
      <w:r>
        <w:rPr>
          <w:sz w:val="20"/>
        </w:rPr>
        <w:fldChar w:fldCharType="end"/>
      </w:r>
      <w:r>
        <w:rPr>
          <w:sz w:val="20"/>
        </w:rPr>
      </w:r>
    </w:p>
    <w:p>
      <w:pPr>
        <w:pStyle w:val="Heading1"/>
        <w:ind w:hanging="0" w:start="0"/>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52</w:t>
      </w:r>
      <w:r>
        <w:rPr>
          <w:sz w:val="20"/>
        </w:rPr>
        <w:fldChar w:fldCharType="end"/>
      </w:r>
      <w:r>
        <w:rPr>
          <w:sz w:val="20"/>
        </w:rPr>
        <w:t>  Notices</w:t>
      </w:r>
    </w:p>
    <w:p>
      <w:pPr>
        <w:pStyle w:val="Normal"/>
        <w:rPr/>
      </w:pPr>
      <w:r>
        <w:rPr>
          <w:sz w:val="20"/>
        </w:rPr>
        <w:fldChar w:fldCharType="begin"/>
      </w:r>
      <w:r>
        <w:rPr>
          <w:sz w:val="20"/>
        </w:rPr>
        <w:instrText xml:space="preserve"> SEQ AutoNr \* ARABIC </w:instrText>
      </w:r>
      <w:r>
        <w:rPr>
          <w:sz w:val="20"/>
        </w:rPr>
        <w:fldChar w:fldCharType="separate"/>
      </w:r>
      <w:r>
        <w:rPr>
          <w:sz w:val="20"/>
        </w:rPr>
        <w:t>53</w:t>
      </w:r>
      <w:r>
        <w:rPr>
          <w:sz w:val="20"/>
        </w:rPr>
        <w:fldChar w:fldCharType="end"/>
      </w:r>
      <w:r>
        <w:rPr>
          <w:sz w:val="20"/>
        </w:rPr>
        <w:tab/>
        <w:t>All Transaction Confirmations, invoices, payments and other communications made pursuant to the Base Contract ("Notices") shall be made to the addresses specified in writing by the respective parties from time to time.</w:t>
      </w:r>
    </w:p>
    <w:p>
      <w:pPr>
        <w:pStyle w:val="Normal"/>
        <w:rPr/>
      </w:pPr>
      <w:r>
        <w:rPr>
          <w:sz w:val="20"/>
        </w:rPr>
        <w:fldChar w:fldCharType="begin"/>
      </w:r>
      <w:r>
        <w:rPr>
          <w:sz w:val="20"/>
        </w:rPr>
        <w:instrText xml:space="preserve"> SEQ AutoNr \* ARABIC </w:instrText>
      </w:r>
      <w:r>
        <w:rPr>
          <w:sz w:val="20"/>
        </w:rPr>
        <w:fldChar w:fldCharType="separate"/>
      </w:r>
      <w:r>
        <w:rPr>
          <w:sz w:val="20"/>
        </w:rPr>
        <w:t>54</w:t>
      </w:r>
      <w:r>
        <w:rPr>
          <w:sz w:val="20"/>
        </w:rPr>
        <w:fldChar w:fldCharType="end"/>
      </w:r>
      <w:r>
        <w:rPr>
          <w:sz w:val="20"/>
        </w:rPr>
        <w:tab/>
        <w:t>All Notices required hereunder may be sent by facsimile or mutually acceptable electronic means, a nationally recognized overnight courier service, first class mail or hand delivered.</w:t>
      </w:r>
    </w:p>
    <w:p>
      <w:pPr>
        <w:pStyle w:val="Normal"/>
        <w:rPr/>
      </w:pPr>
      <w:r>
        <w:rPr>
          <w:sz w:val="20"/>
        </w:rPr>
        <w:fldChar w:fldCharType="begin"/>
      </w:r>
      <w:r>
        <w:rPr>
          <w:sz w:val="20"/>
        </w:rPr>
        <w:instrText xml:space="preserve"> SEQ AutoNr \* ARABIC </w:instrText>
      </w:r>
      <w:r>
        <w:rPr>
          <w:sz w:val="20"/>
        </w:rPr>
        <w:fldChar w:fldCharType="separate"/>
      </w:r>
      <w:r>
        <w:rPr>
          <w:sz w:val="20"/>
        </w:rPr>
        <w:t>55</w:t>
      </w:r>
      <w:r>
        <w:rPr>
          <w:sz w:val="20"/>
        </w:rPr>
        <w:fldChar w:fldCharType="end"/>
      </w:r>
      <w:r>
        <w:rPr>
          <w:sz w:val="20"/>
        </w:rPr>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56</w:t>
      </w:r>
      <w:r>
        <w:rPr>
          <w:sz w:val="20"/>
        </w:rPr>
        <w:fldChar w:fldCharType="end"/>
      </w:r>
      <w:r>
        <w:rPr>
          <w:sz w:val="20"/>
        </w:rPr>
        <w:t>  Financial responsibility</w:t>
      </w:r>
    </w:p>
    <w:p>
      <w:pPr>
        <w:pStyle w:val="Normal"/>
        <w:rPr/>
      </w:pPr>
      <w:r>
        <w:rPr>
          <w:sz w:val="20"/>
        </w:rPr>
        <w:fldChar w:fldCharType="begin"/>
      </w:r>
      <w:r>
        <w:rPr>
          <w:sz w:val="20"/>
        </w:rPr>
        <w:instrText xml:space="preserve"> SEQ AutoNr \* ARABIC </w:instrText>
      </w:r>
      <w:r>
        <w:rPr>
          <w:sz w:val="20"/>
        </w:rPr>
        <w:fldChar w:fldCharType="separate"/>
      </w:r>
      <w:r>
        <w:rPr>
          <w:sz w:val="20"/>
        </w:rPr>
        <w:t>57</w:t>
      </w:r>
      <w:r>
        <w:rPr>
          <w:sz w:val="20"/>
        </w:rPr>
        <w:fldChar w:fldCharType="end"/>
      </w:r>
      <w:r>
        <w:rPr>
          <w:sz w:val="20"/>
        </w:rPr>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z w:val="20"/>
        </w:rPr>
        <w:fldChar w:fldCharType="begin"/>
      </w:r>
      <w:r>
        <w:rPr>
          <w:sz w:val="20"/>
        </w:rPr>
        <w:instrText xml:space="preserve"> SEQ credit \* roman </w:instrText>
      </w:r>
      <w:r>
        <w:rPr>
          <w:sz w:val="20"/>
        </w:rPr>
        <w:fldChar w:fldCharType="separate"/>
      </w:r>
      <w:r>
        <w:rPr>
          <w:sz w:val="20"/>
        </w:rPr>
        <w:t>i</w:t>
      </w:r>
      <w:r>
        <w:rPr>
          <w:sz w:val="20"/>
        </w:rPr>
        <w:fldChar w:fldCharType="end"/>
      </w:r>
      <w:r>
        <w:rPr>
          <w:sz w:val="20"/>
        </w:rPr>
        <w:t>) make an assignment or any general arrangement for the benefit of creditors; (</w:t>
      </w:r>
      <w:r>
        <w:rPr>
          <w:sz w:val="20"/>
        </w:rPr>
        <w:fldChar w:fldCharType="begin"/>
      </w:r>
      <w:r>
        <w:rPr>
          <w:sz w:val="20"/>
        </w:rPr>
        <w:instrText xml:space="preserve"> SEQ credit \* roman </w:instrText>
      </w:r>
      <w:r>
        <w:rPr>
          <w:sz w:val="20"/>
        </w:rPr>
        <w:fldChar w:fldCharType="separate"/>
      </w:r>
      <w:r>
        <w:rPr>
          <w:sz w:val="20"/>
        </w:rPr>
        <w:t>ii</w:t>
      </w:r>
      <w:r>
        <w:rPr>
          <w:sz w:val="20"/>
        </w:rPr>
        <w:fldChar w:fldCharType="end"/>
      </w:r>
      <w:r>
        <w:rPr>
          <w:sz w:val="20"/>
        </w:rPr>
        <w:t>) default in the payment obligation to the other party; (</w:t>
      </w:r>
      <w:r>
        <w:rPr>
          <w:sz w:val="20"/>
        </w:rPr>
        <w:fldChar w:fldCharType="begin"/>
      </w:r>
      <w:r>
        <w:rPr>
          <w:sz w:val="20"/>
        </w:rPr>
        <w:instrText xml:space="preserve"> SEQ credit \* roman </w:instrText>
      </w:r>
      <w:r>
        <w:rPr>
          <w:sz w:val="20"/>
        </w:rPr>
        <w:fldChar w:fldCharType="separate"/>
      </w:r>
      <w:r>
        <w:rPr>
          <w:sz w:val="20"/>
        </w:rPr>
        <w:t>iii</w:t>
      </w:r>
      <w:r>
        <w:rPr>
          <w:sz w:val="20"/>
        </w:rPr>
        <w:fldChar w:fldCharType="end"/>
      </w:r>
      <w:r>
        <w:rPr>
          <w:sz w:val="20"/>
        </w:rPr>
        <w:t>) file a petition or otherwise commence, authorize, or acquiesce in the commencement of a proceeding or cause under any bankruptcy or similar law for the protection of creditors or have such petition filed or proceeding commenced against it; (</w:t>
      </w:r>
      <w:r>
        <w:rPr>
          <w:sz w:val="20"/>
        </w:rPr>
        <w:fldChar w:fldCharType="begin"/>
      </w:r>
      <w:r>
        <w:rPr>
          <w:sz w:val="20"/>
        </w:rPr>
        <w:instrText xml:space="preserve"> SEQ credit \* roman </w:instrText>
      </w:r>
      <w:r>
        <w:rPr>
          <w:sz w:val="20"/>
        </w:rPr>
        <w:fldChar w:fldCharType="separate"/>
      </w:r>
      <w:r>
        <w:rPr>
          <w:sz w:val="20"/>
        </w:rPr>
        <w:t>iv</w:t>
      </w:r>
      <w:r>
        <w:rPr>
          <w:sz w:val="20"/>
        </w:rPr>
        <w:fldChar w:fldCharType="end"/>
      </w:r>
      <w:r>
        <w:rPr>
          <w:sz w:val="20"/>
        </w:rPr>
        <w:t>) otherwise become bankrupt or insolvent (however evidenced); or (</w:t>
      </w:r>
      <w:r>
        <w:rPr>
          <w:sz w:val="20"/>
        </w:rPr>
        <w:fldChar w:fldCharType="begin"/>
      </w:r>
      <w:r>
        <w:rPr>
          <w:sz w:val="20"/>
        </w:rPr>
        <w:instrText xml:space="preserve"> SEQ credit \* roman </w:instrText>
      </w:r>
      <w:r>
        <w:rPr>
          <w:sz w:val="20"/>
        </w:rPr>
        <w:fldChar w:fldCharType="separate"/>
      </w:r>
      <w:r>
        <w:rPr>
          <w:sz w:val="20"/>
        </w:rPr>
        <w:t>v</w:t>
      </w:r>
      <w:r>
        <w:rPr>
          <w:sz w:val="20"/>
        </w:rPr>
        <w:fldChar w:fldCharType="end"/>
      </w:r>
      <w:r>
        <w:rPr>
          <w:sz w:val="20"/>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rPr/>
      </w:pPr>
      <w:r>
        <w:rPr>
          <w:sz w:val="20"/>
        </w:rPr>
        <w:fldChar w:fldCharType="begin"/>
      </w:r>
      <w:r>
        <w:rPr>
          <w:sz w:val="20"/>
        </w:rPr>
        <w:instrText xml:space="preserve"> SEQ AutoNr \* ARABIC </w:instrText>
      </w:r>
      <w:r>
        <w:rPr>
          <w:sz w:val="20"/>
        </w:rPr>
        <w:fldChar w:fldCharType="separate"/>
      </w:r>
      <w:r>
        <w:rPr>
          <w:sz w:val="20"/>
        </w:rPr>
        <w:t>58</w:t>
      </w:r>
      <w:r>
        <w:rPr>
          <w:sz w:val="20"/>
        </w:rPr>
        <w:fldChar w:fldCharType="end"/>
      </w:r>
      <w:r>
        <w:rPr>
          <w:sz w:val="20"/>
        </w:rPr>
        <w:tab/>
        <w:t>Each party reserves to itself all rights, set-offs, counterclaims, and other defenses which it is or may be entitled to arising from the Contract.</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59</w:t>
      </w:r>
      <w:r>
        <w:rPr>
          <w:sz w:val="20"/>
        </w:rPr>
        <w:fldChar w:fldCharType="end"/>
      </w:r>
      <w:r>
        <w:rPr>
          <w:sz w:val="20"/>
        </w:rPr>
        <w:t>  Force Majeure</w:t>
      </w:r>
    </w:p>
    <w:p>
      <w:pPr>
        <w:pStyle w:val="Normal"/>
        <w:rPr/>
      </w:pPr>
      <w:r>
        <w:rPr>
          <w:sz w:val="20"/>
        </w:rPr>
        <w:fldChar w:fldCharType="begin"/>
      </w:r>
      <w:r>
        <w:rPr>
          <w:sz w:val="20"/>
        </w:rPr>
        <w:instrText xml:space="preserve"> SEQ AutoNr \* ARABIC </w:instrText>
      </w:r>
      <w:r>
        <w:rPr>
          <w:sz w:val="20"/>
        </w:rPr>
        <w:fldChar w:fldCharType="separate"/>
      </w:r>
      <w:r>
        <w:rPr>
          <w:sz w:val="20"/>
        </w:rPr>
        <w:t>60</w:t>
      </w:r>
      <w:r>
        <w:rPr>
          <w:sz w:val="20"/>
        </w:rPr>
        <w:fldChar w:fldCharType="end"/>
      </w:r>
      <w:r>
        <w:rPr>
          <w:sz w:val="20"/>
        </w:rPr>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rPr/>
      </w:pPr>
      <w:bookmarkStart w:id="19" w:name="FMDefined"/>
      <w:r>
        <w:rPr>
          <w:sz w:val="20"/>
        </w:rPr>
        <w:fldChar w:fldCharType="begin"/>
      </w:r>
      <w:r>
        <w:rPr>
          <w:sz w:val="20"/>
        </w:rPr>
        <w:instrText xml:space="preserve"> SEQ AutoNr \* ARABIC </w:instrText>
      </w:r>
      <w:r>
        <w:rPr>
          <w:sz w:val="20"/>
        </w:rPr>
        <w:fldChar w:fldCharType="separate"/>
      </w:r>
      <w:r>
        <w:rPr>
          <w:sz w:val="20"/>
        </w:rPr>
        <w:t>61</w:t>
      </w:r>
      <w:r>
        <w:rPr>
          <w:sz w:val="20"/>
        </w:rPr>
        <w:fldChar w:fldCharType="end"/>
      </w:r>
      <w:bookmarkEnd w:id="19"/>
      <w:r>
        <w:rPr>
          <w:sz w:val="20"/>
        </w:rPr>
        <w:tab/>
        <w:t>Force Majeure shall include but not be limited to the following:  (</w:t>
      </w:r>
      <w:r>
        <w:rPr>
          <w:sz w:val="20"/>
        </w:rPr>
        <w:fldChar w:fldCharType="begin"/>
      </w:r>
      <w:r>
        <w:rPr>
          <w:sz w:val="20"/>
        </w:rPr>
        <w:instrText xml:space="preserve"> SEQ fmlist \* roman </w:instrText>
      </w:r>
      <w:r>
        <w:rPr>
          <w:sz w:val="20"/>
        </w:rPr>
        <w:fldChar w:fldCharType="separate"/>
      </w:r>
      <w:r>
        <w:rPr>
          <w:sz w:val="20"/>
        </w:rPr>
        <w:t>i</w:t>
      </w:r>
      <w:r>
        <w:rPr>
          <w:sz w:val="20"/>
        </w:rPr>
        <w:fldChar w:fldCharType="end"/>
      </w:r>
      <w:r>
        <w:rPr>
          <w:sz w:val="20"/>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z w:val="20"/>
        </w:rPr>
        <w:fldChar w:fldCharType="begin"/>
      </w:r>
      <w:r>
        <w:rPr>
          <w:sz w:val="20"/>
        </w:rPr>
        <w:instrText xml:space="preserve"> SEQ fmlist \* roman </w:instrText>
      </w:r>
      <w:r>
        <w:rPr>
          <w:sz w:val="20"/>
        </w:rPr>
        <w:fldChar w:fldCharType="separate"/>
      </w:r>
      <w:r>
        <w:rPr>
          <w:sz w:val="20"/>
        </w:rPr>
        <w:t>ii</w:t>
      </w:r>
      <w:r>
        <w:rPr>
          <w:sz w:val="20"/>
        </w:rPr>
        <w:fldChar w:fldCharType="end"/>
      </w:r>
      <w:r>
        <w:rPr>
          <w:sz w:val="20"/>
        </w:rPr>
        <w:t>) weather related events affecting an entire geographic region, such as low temperatures which cause freezing or failure of wells or lines of pipe; (</w:t>
      </w:r>
      <w:r>
        <w:rPr>
          <w:sz w:val="20"/>
        </w:rPr>
        <w:fldChar w:fldCharType="begin"/>
      </w:r>
      <w:r>
        <w:rPr>
          <w:sz w:val="20"/>
        </w:rPr>
        <w:instrText xml:space="preserve"> SEQ fmlist \* roman </w:instrText>
      </w:r>
      <w:r>
        <w:rPr>
          <w:sz w:val="20"/>
        </w:rPr>
        <w:fldChar w:fldCharType="separate"/>
      </w:r>
      <w:r>
        <w:rPr>
          <w:sz w:val="20"/>
        </w:rPr>
        <w:t>iii</w:t>
      </w:r>
      <w:r>
        <w:rPr>
          <w:sz w:val="20"/>
        </w:rPr>
        <w:fldChar w:fldCharType="end"/>
      </w:r>
      <w:r>
        <w:rPr>
          <w:sz w:val="20"/>
        </w:rPr>
        <w:t>) interruption of firm transportation and/or storage by Transporters; (</w:t>
      </w:r>
      <w:r>
        <w:rPr>
          <w:sz w:val="20"/>
        </w:rPr>
        <w:fldChar w:fldCharType="begin"/>
      </w:r>
      <w:r>
        <w:rPr>
          <w:sz w:val="20"/>
        </w:rPr>
        <w:instrText xml:space="preserve"> SEQ fmlist \* roman </w:instrText>
      </w:r>
      <w:r>
        <w:rPr>
          <w:sz w:val="20"/>
        </w:rPr>
        <w:fldChar w:fldCharType="separate"/>
      </w:r>
      <w:r>
        <w:rPr>
          <w:sz w:val="20"/>
        </w:rPr>
        <w:t>iv</w:t>
      </w:r>
      <w:r>
        <w:rPr>
          <w:sz w:val="20"/>
        </w:rPr>
        <w:fldChar w:fldCharType="end"/>
      </w:r>
      <w:r>
        <w:rPr>
          <w:sz w:val="20"/>
        </w:rPr>
        <w:t>) acts of others such as strikes, lockouts or other industrial disturbances, riots, sabotage, insurrections or wars; and; (</w:t>
      </w:r>
      <w:r>
        <w:rPr>
          <w:sz w:val="20"/>
        </w:rPr>
        <w:fldChar w:fldCharType="begin"/>
      </w:r>
      <w:r>
        <w:rPr>
          <w:sz w:val="20"/>
        </w:rPr>
        <w:instrText xml:space="preserve"> SEQ fmlist \* roman </w:instrText>
      </w:r>
      <w:r>
        <w:rPr>
          <w:sz w:val="20"/>
        </w:rPr>
        <w:fldChar w:fldCharType="separate"/>
      </w:r>
      <w:r>
        <w:rPr>
          <w:sz w:val="20"/>
        </w:rPr>
        <w:t>v</w:t>
      </w:r>
      <w:r>
        <w:rPr>
          <w:sz w:val="20"/>
        </w:rPr>
        <w:fldChar w:fldCharType="end"/>
      </w:r>
      <w:r>
        <w:rPr>
          <w:sz w:val="20"/>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rPr/>
      </w:pPr>
      <w:r>
        <w:rPr>
          <w:sz w:val="20"/>
        </w:rPr>
        <w:fldChar w:fldCharType="begin"/>
      </w:r>
      <w:r>
        <w:rPr>
          <w:sz w:val="20"/>
        </w:rPr>
        <w:instrText xml:space="preserve"> SEQ AutoNr \* ARABIC </w:instrText>
      </w:r>
      <w:r>
        <w:rPr>
          <w:sz w:val="20"/>
        </w:rPr>
        <w:fldChar w:fldCharType="separate"/>
      </w:r>
      <w:r>
        <w:rPr>
          <w:sz w:val="20"/>
        </w:rPr>
        <w:t>62</w:t>
      </w:r>
      <w:r>
        <w:rPr>
          <w:sz w:val="20"/>
        </w:rPr>
        <w:fldChar w:fldCharType="end"/>
      </w:r>
      <w:r>
        <w:rPr>
          <w:sz w:val="20"/>
        </w:rPr>
        <w:tab/>
        <w:t>Neither party shall be entitled to the benefit of the provisions of Force Majeure to the extent performance is affected by any or all of the following circumstances:  (</w:t>
      </w:r>
      <w:r>
        <w:rPr>
          <w:sz w:val="20"/>
        </w:rPr>
        <w:fldChar w:fldCharType="begin"/>
      </w:r>
      <w:r>
        <w:rPr>
          <w:sz w:val="20"/>
        </w:rPr>
        <w:instrText xml:space="preserve"> SEQ fmexclusion \* roman </w:instrText>
      </w:r>
      <w:r>
        <w:rPr>
          <w:sz w:val="20"/>
        </w:rPr>
        <w:fldChar w:fldCharType="separate"/>
      </w:r>
      <w:r>
        <w:rPr>
          <w:sz w:val="20"/>
        </w:rPr>
        <w:t>i</w:t>
      </w:r>
      <w:r>
        <w:rPr>
          <w:sz w:val="20"/>
        </w:rPr>
        <w:fldChar w:fldCharType="end"/>
      </w:r>
      <w:r>
        <w:rPr>
          <w:sz w:val="20"/>
        </w:rPr>
        <w:t>) the curtailment of interruptible or secondary firm transportation unless primary, in-path, firm transportation is also curtailed; (</w:t>
      </w:r>
      <w:r>
        <w:rPr>
          <w:sz w:val="20"/>
        </w:rPr>
        <w:fldChar w:fldCharType="begin"/>
      </w:r>
      <w:r>
        <w:rPr>
          <w:sz w:val="20"/>
        </w:rPr>
        <w:instrText xml:space="preserve"> SEQ fmexclusion \* roman </w:instrText>
      </w:r>
      <w:r>
        <w:rPr>
          <w:sz w:val="20"/>
        </w:rPr>
        <w:fldChar w:fldCharType="separate"/>
      </w:r>
      <w:r>
        <w:rPr>
          <w:sz w:val="20"/>
        </w:rPr>
        <w:t>ii</w:t>
      </w:r>
      <w:r>
        <w:rPr>
          <w:sz w:val="20"/>
        </w:rPr>
        <w:fldChar w:fldCharType="end"/>
      </w:r>
      <w:r>
        <w:rPr>
          <w:sz w:val="20"/>
        </w:rPr>
        <w:t>) the party claiming excuse failed to remedy the condition and to resume the performance of such covenants or obligations with reasonable dispatch; or (</w:t>
      </w:r>
      <w:r>
        <w:rPr>
          <w:sz w:val="20"/>
        </w:rPr>
        <w:fldChar w:fldCharType="begin"/>
      </w:r>
      <w:r>
        <w:rPr>
          <w:sz w:val="20"/>
        </w:rPr>
        <w:instrText xml:space="preserve"> SEQ fmexclusion \* roman </w:instrText>
      </w:r>
      <w:r>
        <w:rPr>
          <w:sz w:val="20"/>
        </w:rPr>
        <w:fldChar w:fldCharType="separate"/>
      </w:r>
      <w:r>
        <w:rPr>
          <w:sz w:val="20"/>
        </w:rPr>
        <w:t>iii</w:t>
      </w:r>
      <w:r>
        <w:rPr>
          <w:sz w:val="20"/>
        </w:rPr>
        <w:fldChar w:fldCharType="end"/>
      </w:r>
      <w:r>
        <w:rPr>
          <w:sz w:val="20"/>
        </w:rPr>
        <w:t>) economic hardship.  The party claiming Force Majeure shall not be excused from its responsibility for Imbalance Charges.</w:t>
      </w:r>
    </w:p>
    <w:p>
      <w:pPr>
        <w:pStyle w:val="Normal"/>
        <w:rPr/>
      </w:pPr>
      <w:r>
        <w:rPr>
          <w:sz w:val="20"/>
        </w:rPr>
        <w:fldChar w:fldCharType="begin"/>
      </w:r>
      <w:r>
        <w:rPr>
          <w:sz w:val="20"/>
        </w:rPr>
        <w:instrText xml:space="preserve"> SEQ AutoNr \* ARABIC </w:instrText>
      </w:r>
      <w:r>
        <w:rPr>
          <w:sz w:val="20"/>
        </w:rPr>
        <w:fldChar w:fldCharType="separate"/>
      </w:r>
      <w:r>
        <w:rPr>
          <w:sz w:val="20"/>
        </w:rPr>
        <w:t>63</w:t>
      </w:r>
      <w:r>
        <w:rPr>
          <w:sz w:val="20"/>
        </w:rPr>
        <w:fldChar w:fldCharType="end"/>
      </w:r>
      <w:r>
        <w:rPr>
          <w:sz w:val="20"/>
        </w:rPr>
        <w:tab/>
        <w:t>Notwithstanding anything to the contrary herein, the parties agree that the settlement of strikes, lockouts or other industrial disturbances shall be entirely within the sole discretion of the party experiencing such disturbance.</w:t>
      </w:r>
    </w:p>
    <w:p>
      <w:pPr>
        <w:pStyle w:val="Normal"/>
        <w:rPr/>
      </w:pPr>
      <w:r>
        <w:rPr>
          <w:sz w:val="20"/>
        </w:rPr>
        <w:fldChar w:fldCharType="begin"/>
      </w:r>
      <w:r>
        <w:rPr>
          <w:sz w:val="20"/>
        </w:rPr>
        <w:instrText xml:space="preserve"> SEQ AutoNr \* ARABIC </w:instrText>
      </w:r>
      <w:r>
        <w:rPr>
          <w:sz w:val="20"/>
        </w:rPr>
        <w:fldChar w:fldCharType="separate"/>
      </w:r>
      <w:r>
        <w:rPr>
          <w:sz w:val="20"/>
        </w:rPr>
        <w:t>64</w:t>
      </w:r>
      <w:r>
        <w:rPr>
          <w:sz w:val="20"/>
        </w:rPr>
        <w:fldChar w:fldCharType="end"/>
      </w:r>
      <w:r>
        <w:rPr>
          <w:sz w:val="20"/>
        </w:rPr>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65</w:t>
      </w:r>
      <w:r>
        <w:rPr>
          <w:sz w:val="20"/>
        </w:rPr>
        <w:fldChar w:fldCharType="end"/>
      </w:r>
      <w:r>
        <w:rPr>
          <w:sz w:val="20"/>
        </w:rPr>
        <w:t>  Term</w:t>
      </w:r>
    </w:p>
    <w:p>
      <w:pPr>
        <w:pStyle w:val="Normal"/>
        <w:rPr/>
      </w:pPr>
      <w:r>
        <w:rPr>
          <w:sz w:val="20"/>
        </w:rPr>
        <w:t xml:space="preserve">This Contract may be terminated on 30 days’ written notice, but shall remain in effect until the expiration of the latest Delivery Period of any Transaction Confirmation(s).  The rights of either party pursuant to Section </w:t>
      </w:r>
      <w:r>
        <w:fldChar w:fldCharType="begin"/>
      </w:r>
      <w:r>
        <w:rPr>
          <w:sz w:val="20"/>
        </w:rPr>
        <w:instrText xml:space="preserve"> RightToAudit </w:instrText>
      </w:r>
      <w:r>
        <w:rPr>
          <w:sz w:val="20"/>
        </w:rPr>
      </w:r>
      <w:r>
        <w:rPr>
          <w:sz w:val="20"/>
        </w:rPr>
        <w:fldChar w:fldCharType="separate"/>
      </w:r>
      <w:r>
        <w:rPr>
          <w:sz w:val="20"/>
        </w:rPr>
        <w:t>7.4.</w:t>
      </w:r>
      <w:r>
        <w:rPr>
          <w:sz w:val="20"/>
        </w:rPr>
      </w:r>
      <w:r>
        <w:rPr>
          <w:sz w:val="20"/>
        </w:rPr>
        <w:fldChar w:fldCharType="end"/>
      </w:r>
      <w:r>
        <w:rPr>
          <w:sz w:val="20"/>
        </w:rPr>
        <w:t>, the obligations to make payment hereunder, and the obligation of either party to indemnify the other, pursuant hereto shall survive the termination of the Base Contract or any Transaction Con</w:t>
        <w:softHyphen/>
        <w:t>fir</w:t>
        <w:softHyphen/>
        <w:t>mation.</w:t>
      </w:r>
    </w:p>
    <w:p>
      <w:pPr>
        <w:pStyle w:val="Normal"/>
        <w:rPr>
          <w:sz w:val="20"/>
        </w:rPr>
      </w:pPr>
      <w:r>
        <w:rPr>
          <w:sz w:val="20"/>
        </w:rPr>
      </w:r>
    </w:p>
    <w:p>
      <w:pPr>
        <w:pStyle w:val="Heading1"/>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66</w:t>
      </w:r>
      <w:r>
        <w:rPr>
          <w:sz w:val="20"/>
        </w:rPr>
        <w:fldChar w:fldCharType="end"/>
      </w:r>
      <w:r>
        <w:rPr>
          <w:sz w:val="20"/>
        </w:rPr>
        <w:t>  Miscellaneous</w:t>
      </w:r>
    </w:p>
    <w:p>
      <w:pPr>
        <w:pStyle w:val="Normal"/>
        <w:rPr/>
      </w:pPr>
      <w:r>
        <w:rPr>
          <w:sz w:val="20"/>
        </w:rPr>
        <w:fldChar w:fldCharType="begin"/>
      </w:r>
      <w:r>
        <w:rPr>
          <w:sz w:val="20"/>
        </w:rPr>
        <w:instrText xml:space="preserve"> SEQ AutoNr \* ARABIC </w:instrText>
      </w:r>
      <w:r>
        <w:rPr>
          <w:sz w:val="20"/>
        </w:rPr>
        <w:fldChar w:fldCharType="separate"/>
      </w:r>
      <w:r>
        <w:rPr>
          <w:sz w:val="20"/>
        </w:rPr>
        <w:t>67</w:t>
      </w:r>
      <w:r>
        <w:rPr>
          <w:sz w:val="20"/>
        </w:rPr>
        <w:fldChar w:fldCharType="end"/>
      </w:r>
      <w:r>
        <w:rPr>
          <w:sz w:val="20"/>
        </w:rPr>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rPr/>
      </w:pPr>
      <w:r>
        <w:rPr>
          <w:sz w:val="20"/>
        </w:rPr>
        <w:fldChar w:fldCharType="begin"/>
      </w:r>
      <w:r>
        <w:rPr>
          <w:sz w:val="20"/>
        </w:rPr>
        <w:instrText xml:space="preserve"> SEQ AutoNr \* ARABIC </w:instrText>
      </w:r>
      <w:r>
        <w:rPr>
          <w:sz w:val="20"/>
        </w:rPr>
        <w:fldChar w:fldCharType="separate"/>
      </w:r>
      <w:r>
        <w:rPr>
          <w:sz w:val="20"/>
        </w:rPr>
        <w:t>68</w:t>
      </w:r>
      <w:r>
        <w:rPr>
          <w:sz w:val="20"/>
        </w:rPr>
        <w:fldChar w:fldCharType="end"/>
      </w:r>
      <w:r>
        <w:rPr>
          <w:sz w:val="20"/>
        </w:rPr>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rPr/>
      </w:pPr>
      <w:r>
        <w:rPr>
          <w:sz w:val="20"/>
        </w:rPr>
        <w:fldChar w:fldCharType="begin"/>
      </w:r>
      <w:r>
        <w:rPr>
          <w:sz w:val="20"/>
        </w:rPr>
        <w:instrText xml:space="preserve"> SEQ AutoNr \* ARABIC </w:instrText>
      </w:r>
      <w:r>
        <w:rPr>
          <w:sz w:val="20"/>
        </w:rPr>
        <w:fldChar w:fldCharType="separate"/>
      </w:r>
      <w:r>
        <w:rPr>
          <w:sz w:val="20"/>
        </w:rPr>
        <w:t>69</w:t>
      </w:r>
      <w:r>
        <w:rPr>
          <w:sz w:val="20"/>
        </w:rPr>
        <w:fldChar w:fldCharType="end"/>
      </w:r>
      <w:r>
        <w:rPr>
          <w:sz w:val="20"/>
        </w:rPr>
        <w:tab/>
        <w:t>No waiver of any breach of this Contract shall be held to be a waiver of any other or subsequent breach.</w:t>
      </w:r>
    </w:p>
    <w:p>
      <w:pPr>
        <w:pStyle w:val="Normal"/>
        <w:rPr/>
      </w:pPr>
      <w:r>
        <w:rPr>
          <w:sz w:val="20"/>
        </w:rPr>
        <w:fldChar w:fldCharType="begin"/>
      </w:r>
      <w:r>
        <w:rPr>
          <w:sz w:val="20"/>
        </w:rPr>
        <w:instrText xml:space="preserve"> SEQ AutoNr \* ARABIC </w:instrText>
      </w:r>
      <w:r>
        <w:rPr>
          <w:sz w:val="20"/>
        </w:rPr>
        <w:fldChar w:fldCharType="separate"/>
      </w:r>
      <w:r>
        <w:rPr>
          <w:sz w:val="20"/>
        </w:rPr>
        <w:t>70</w:t>
      </w:r>
      <w:r>
        <w:rPr>
          <w:sz w:val="20"/>
        </w:rPr>
        <w:fldChar w:fldCharType="end"/>
      </w:r>
      <w:r>
        <w:rPr>
          <w:sz w:val="20"/>
        </w:rPr>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rPr/>
      </w:pPr>
      <w:bookmarkStart w:id="20" w:name="StateLaw"/>
      <w:r>
        <w:rPr>
          <w:sz w:val="20"/>
        </w:rPr>
        <w:fldChar w:fldCharType="begin"/>
      </w:r>
      <w:r>
        <w:rPr>
          <w:sz w:val="20"/>
        </w:rPr>
        <w:instrText xml:space="preserve"> SEQ AutoNr \* ARABIC </w:instrText>
      </w:r>
      <w:r>
        <w:rPr>
          <w:sz w:val="20"/>
        </w:rPr>
        <w:fldChar w:fldCharType="separate"/>
      </w:r>
      <w:r>
        <w:rPr>
          <w:sz w:val="20"/>
        </w:rPr>
        <w:t>71</w:t>
      </w:r>
      <w:r>
        <w:rPr>
          <w:sz w:val="20"/>
        </w:rPr>
        <w:fldChar w:fldCharType="end"/>
      </w:r>
      <w:bookmarkEnd w:id="20"/>
      <w:r>
        <w:rPr>
          <w:sz w:val="20"/>
        </w:rPr>
        <w:tab/>
        <w:t>The interpretation and performance of this Contract shall be governed by the laws of the state specified by the parties in the Base Contract, excluding, however, any conflict of laws rule which would apply the law of another jurisdiction.</w:t>
      </w:r>
    </w:p>
    <w:p>
      <w:pPr>
        <w:pStyle w:val="Normal"/>
        <w:rPr/>
      </w:pPr>
      <w:r>
        <w:rPr>
          <w:sz w:val="20"/>
        </w:rPr>
        <w:fldChar w:fldCharType="begin"/>
      </w:r>
      <w:r>
        <w:rPr>
          <w:sz w:val="20"/>
        </w:rPr>
        <w:instrText xml:space="preserve"> SEQ AutoNr \* ARABIC </w:instrText>
      </w:r>
      <w:r>
        <w:rPr>
          <w:sz w:val="20"/>
        </w:rPr>
        <w:fldChar w:fldCharType="separate"/>
      </w:r>
      <w:r>
        <w:rPr>
          <w:sz w:val="20"/>
        </w:rPr>
        <w:t>72</w:t>
      </w:r>
      <w:r>
        <w:rPr>
          <w:sz w:val="20"/>
        </w:rPr>
        <w:fldChar w:fldCharType="end"/>
      </w:r>
      <w:r>
        <w:rPr>
          <w:sz w:val="20"/>
        </w:rPr>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rPr>
          <w:sz w:val="20"/>
        </w:rPr>
      </w:pPr>
      <w:r>
        <w:rPr>
          <w:sz w:val="20"/>
        </w:rPr>
        <w:t>13.7</w:t>
        <w:tab/>
        <w:t>There is no third party beneficiary to this Contract.</w:t>
      </w:r>
    </w:p>
    <w:p>
      <w:pPr>
        <w:pStyle w:val="Normal"/>
        <w:rPr>
          <w:sz w:val="20"/>
        </w:rPr>
      </w:pPr>
      <w:r>
        <w:rPr>
          <w:sz w:val="20"/>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p>
    <w:p>
      <w:pPr>
        <w:sectPr>
          <w:footerReference w:type="default" r:id="rId3"/>
          <w:footerReference w:type="first" r:id="rId4"/>
          <w:type w:val="nextPage"/>
          <w:pgSz w:w="12240" w:h="15840"/>
          <w:pgMar w:left="720" w:right="720" w:gutter="0" w:header="0" w:top="720" w:footer="432" w:bottom="720"/>
          <w:pgNumType w:start="1" w:fmt="decimal"/>
          <w:formProt w:val="false"/>
          <w:textDirection w:val="lrTb"/>
          <w:docGrid w:type="default" w:linePitch="360" w:charSpace="0"/>
        </w:sectPr>
        <w:pStyle w:val="Normal"/>
        <w:rPr>
          <w:sz w:val="20"/>
        </w:rPr>
      </w:pPr>
      <w:r>
        <w:rPr>
          <w:sz w:val="20"/>
        </w:rPr>
      </w:r>
      <w:bookmarkStart w:id="21" w:name="EndOfTerms"/>
      <w:bookmarkStart w:id="22" w:name="EndOfTerms"/>
      <w:bookmarkEnd w:id="22"/>
    </w:p>
    <w:p>
      <w:pPr>
        <w:pStyle w:val="Normal"/>
        <w:tabs>
          <w:tab w:val="clear" w:pos="720"/>
          <w:tab w:val="center" w:pos="5400" w:leader="none"/>
          <w:tab w:val="right" w:pos="10800" w:leader="none"/>
        </w:tabs>
        <w:rPr/>
      </w:pPr>
      <w:r>
        <w:rPr>
          <w:sz w:val="20"/>
        </w:rPr>
        <w:tab/>
      </w:r>
      <w:r>
        <w:rPr>
          <w:b/>
          <w:sz w:val="20"/>
        </w:rPr>
        <w:t>TRANSACTION CONFIRMATION</w:t>
        <w:tab/>
        <w:t xml:space="preserve">EXHIBIT </w:t>
      </w:r>
      <w:bookmarkStart w:id="23" w:name="ConfirmationExhibit"/>
      <w:r>
        <w:rPr>
          <w:b/>
          <w:sz w:val="20"/>
        </w:rPr>
        <w:t>A</w:t>
      </w:r>
      <w:bookmarkEnd w:id="23"/>
      <w:r>
        <w:rPr>
          <w:b/>
          <w:sz w:val="20"/>
        </w:rPr>
        <w:br/>
        <w:tab/>
        <w:t>FOR IMMEDIATE DELIVERY</w:t>
      </w:r>
    </w:p>
    <w:tbl>
      <w:tblPr>
        <w:tblW w:w="10998" w:type="dxa"/>
        <w:jc w:val="start"/>
        <w:tblInd w:w="0" w:type="dxa"/>
        <w:tblLayout w:type="fixed"/>
        <w:tblCellMar>
          <w:top w:w="0" w:type="dxa"/>
          <w:start w:w="108" w:type="dxa"/>
          <w:bottom w:w="0" w:type="dxa"/>
          <w:end w:w="108" w:type="dxa"/>
        </w:tblCellMar>
      </w:tblPr>
      <w:tblGrid>
        <w:gridCol w:w="4518"/>
        <w:gridCol w:w="1800"/>
        <w:gridCol w:w="4680"/>
      </w:tblGrid>
      <w:tr>
        <w:trPr/>
        <w:tc>
          <w:tcPr>
            <w:tcW w:w="4518" w:type="dxa"/>
            <w:tcBorders>
              <w:top w:val="single" w:sz="6" w:space="0" w:color="000000"/>
              <w:start w:val="single" w:sz="6" w:space="0" w:color="000000"/>
              <w:bottom w:val="single" w:sz="6" w:space="0" w:color="000000"/>
              <w:end w:val="single" w:sz="6" w:space="0" w:color="000000"/>
            </w:tcBorders>
          </w:tcPr>
          <w:p>
            <w:pPr>
              <w:pStyle w:val="Normal"/>
              <w:spacing w:before="480" w:after="480"/>
              <w:jc w:val="center"/>
              <w:rPr>
                <w:sz w:val="20"/>
              </w:rPr>
            </w:pPr>
            <w:r>
              <w:rPr>
                <w:b/>
                <w:sz w:val="20"/>
              </w:rPr>
              <w:t>Letterhead/Logo</w:t>
            </w:r>
          </w:p>
        </w:tc>
        <w:tc>
          <w:tcPr>
            <w:tcW w:w="1800" w:type="dxa"/>
            <w:tcBorders/>
          </w:tcPr>
          <w:p>
            <w:pPr>
              <w:pStyle w:val="Normal"/>
              <w:snapToGrid w:val="false"/>
              <w:spacing w:before="480" w:after="480"/>
              <w:jc w:val="center"/>
              <w:rPr>
                <w:sz w:val="20"/>
              </w:rPr>
            </w:pPr>
            <w:r>
              <w:rPr>
                <w:sz w:val="20"/>
              </w:rPr>
            </w:r>
          </w:p>
        </w:tc>
        <w:tc>
          <w:tcPr>
            <w:tcW w:w="4680" w:type="dxa"/>
            <w:tcBorders>
              <w:top w:val="single" w:sz="6" w:space="0" w:color="000000"/>
              <w:start w:val="single" w:sz="6" w:space="0" w:color="000000"/>
              <w:bottom w:val="single" w:sz="6" w:space="0" w:color="000000"/>
              <w:end w:val="single" w:sz="6" w:space="0" w:color="000000"/>
            </w:tcBorders>
          </w:tcPr>
          <w:p>
            <w:pPr>
              <w:pStyle w:val="Normal"/>
              <w:tabs>
                <w:tab w:val="clear" w:pos="720"/>
                <w:tab w:val="right" w:pos="4302" w:leader="none"/>
              </w:tabs>
              <w:spacing w:before="480" w:after="480"/>
              <w:rPr>
                <w:sz w:val="20"/>
              </w:rPr>
            </w:pPr>
            <w:r>
              <w:rPr>
                <w:b/>
                <w:sz w:val="20"/>
              </w:rPr>
              <w:t xml:space="preserve">Date: </w:t>
              <w:tab/>
            </w:r>
            <w:r>
              <w:rPr>
                <w:b/>
                <w:sz w:val="20"/>
                <w:u w:val="single"/>
              </w:rPr>
              <w:t>                                                      </w:t>
            </w:r>
            <w:r>
              <w:rPr>
                <w:b/>
                <w:sz w:val="20"/>
              </w:rPr>
              <w:t>, 199</w:t>
            </w:r>
            <w:r>
              <w:rPr>
                <w:b/>
                <w:sz w:val="20"/>
                <w:u w:val="single"/>
              </w:rPr>
              <w:t>     </w:t>
            </w:r>
            <w:r>
              <w:rPr>
                <w:b/>
                <w:sz w:val="20"/>
              </w:rPr>
              <w:br/>
              <w:t xml:space="preserve">Transaction Confirmation #: </w:t>
            </w:r>
            <w:r>
              <w:rPr>
                <w:b/>
                <w:sz w:val="20"/>
                <w:u w:val="single"/>
              </w:rPr>
              <w:tab/>
            </w:r>
          </w:p>
        </w:tc>
      </w:tr>
    </w:tbl>
    <w:p>
      <w:pPr>
        <w:pStyle w:val="Normal"/>
        <w:tabs>
          <w:tab w:val="clear" w:pos="720"/>
          <w:tab w:val="center" w:pos="4680" w:leader="none"/>
          <w:tab w:val="right" w:pos="9360" w:leader="none"/>
        </w:tabs>
        <w:rPr>
          <w:sz w:val="20"/>
        </w:rPr>
      </w:pPr>
      <w:r>
        <w:rPr>
          <w:sz w:val="20"/>
        </w:rPr>
      </w:r>
    </w:p>
    <w:tbl>
      <w:tblPr>
        <w:tblW w:w="10998" w:type="dxa"/>
        <w:jc w:val="start"/>
        <w:tblInd w:w="0" w:type="dxa"/>
        <w:tblLayout w:type="fixed"/>
        <w:tblCellMar>
          <w:top w:w="0" w:type="dxa"/>
          <w:start w:w="108" w:type="dxa"/>
          <w:bottom w:w="0" w:type="dxa"/>
          <w:end w:w="108" w:type="dxa"/>
        </w:tblCellMar>
      </w:tblPr>
      <w:tblGrid>
        <w:gridCol w:w="5418"/>
        <w:gridCol w:w="5580"/>
      </w:tblGrid>
      <w:tr>
        <w:trPr/>
        <w:tc>
          <w:tcPr>
            <w:tcW w:w="10998" w:type="dxa"/>
            <w:gridSpan w:val="2"/>
            <w:tcBorders>
              <w:top w:val="double" w:sz="6" w:space="0" w:color="000000"/>
              <w:start w:val="double" w:sz="6" w:space="0" w:color="000000"/>
              <w:bottom w:val="single" w:sz="6" w:space="0" w:color="000000"/>
              <w:end w:val="double" w:sz="6" w:space="0" w:color="000000"/>
            </w:tcBorders>
          </w:tcPr>
          <w:p>
            <w:pPr>
              <w:pStyle w:val="Normal"/>
              <w:tabs>
                <w:tab w:val="clear" w:pos="720"/>
                <w:tab w:val="center" w:pos="4680" w:leader="none"/>
                <w:tab w:val="right" w:pos="9360" w:leader="none"/>
              </w:tabs>
              <w:spacing w:before="60" w:after="60"/>
              <w:rPr/>
            </w:pPr>
            <w:r>
              <w:rPr>
                <w:sz w:val="20"/>
              </w:rPr>
              <w:t xml:space="preserve">This Transaction Confirmation is subject to the Base Contract between Seller and Buyer dated </w:t>
            </w:r>
            <w:r>
              <w:rPr>
                <w:sz w:val="20"/>
                <w:u w:val="single"/>
              </w:rPr>
              <w:t>                                       </w:t>
            </w:r>
            <w:r>
              <w:rPr>
                <w:sz w:val="20"/>
              </w:rPr>
              <w:t>.  The terms of this Transaction Confirmation are binding unless disputed in writing within 2 Business Days of receipt unless otherwise specified in the Base Contract.</w:t>
            </w:r>
          </w:p>
        </w:tc>
      </w:tr>
      <w:tr>
        <w:trPr/>
        <w:tc>
          <w:tcPr>
            <w:tcW w:w="5418" w:type="dxa"/>
            <w:tcBorders>
              <w:top w:val="single" w:sz="6" w:space="0" w:color="000000"/>
              <w:start w:val="double" w:sz="6" w:space="0" w:color="000000"/>
              <w:bottom w:val="single" w:sz="6" w:space="0" w:color="000000"/>
              <w:end w:val="single" w:sz="6" w:space="0" w:color="000000"/>
            </w:tcBorders>
          </w:tcPr>
          <w:p>
            <w:pPr>
              <w:pStyle w:val="Normal"/>
              <w:tabs>
                <w:tab w:val="clear" w:pos="720"/>
                <w:tab w:val="right" w:pos="5040" w:leader="none"/>
              </w:tabs>
              <w:spacing w:before="60" w:after="60"/>
              <w:rPr>
                <w:sz w:val="20"/>
              </w:rPr>
            </w:pPr>
            <w:r>
              <w:rPr>
                <w:b/>
                <w:sz w:val="20"/>
              </w:rPr>
              <w:t>SELLER:</w:t>
              <w:br/>
              <w:br/>
            </w:r>
            <w:r>
              <w:rPr>
                <w:sz w:val="20"/>
                <w:u w:val="single"/>
              </w:rPr>
              <w:tab/>
            </w:r>
            <w:r>
              <w:rPr>
                <w:sz w:val="20"/>
              </w:rPr>
              <w:br/>
            </w:r>
            <w:r>
              <w:rPr>
                <w:sz w:val="20"/>
                <w:u w:val="single"/>
              </w:rPr>
              <w:tab/>
            </w:r>
            <w:r>
              <w:rPr>
                <w:sz w:val="20"/>
              </w:rPr>
              <w:br/>
            </w:r>
            <w:r>
              <w:rPr>
                <w:sz w:val="20"/>
                <w:u w:val="single"/>
              </w:rPr>
              <w:tab/>
            </w:r>
            <w:r>
              <w:rPr>
                <w:sz w:val="20"/>
              </w:rPr>
              <w:br/>
            </w:r>
            <w:r>
              <w:rPr>
                <w:sz w:val="20"/>
                <w:u w:val="single"/>
              </w:rPr>
              <w:t xml:space="preserve">Attn: </w:t>
              <w:tab/>
            </w:r>
            <w:r>
              <w:rPr>
                <w:sz w:val="20"/>
              </w:rPr>
              <w:br/>
            </w:r>
            <w:r>
              <w:rPr>
                <w:sz w:val="20"/>
                <w:u w:val="single"/>
              </w:rPr>
              <w:t xml:space="preserve">Phone: </w:t>
              <w:tab/>
            </w:r>
            <w:r>
              <w:rPr>
                <w:sz w:val="20"/>
              </w:rPr>
              <w:br/>
            </w:r>
            <w:r>
              <w:rPr>
                <w:sz w:val="20"/>
                <w:u w:val="single"/>
              </w:rPr>
              <w:t xml:space="preserve">Fax: </w:t>
              <w:tab/>
            </w:r>
            <w:r>
              <w:rPr>
                <w:sz w:val="20"/>
              </w:rPr>
              <w:br/>
            </w:r>
            <w:r>
              <w:rPr>
                <w:sz w:val="20"/>
                <w:u w:val="single"/>
              </w:rPr>
              <w:t xml:space="preserve">Base Contract No. </w:t>
              <w:tab/>
            </w:r>
            <w:r>
              <w:rPr>
                <w:sz w:val="20"/>
              </w:rPr>
              <w:br/>
            </w:r>
            <w:r>
              <w:rPr>
                <w:sz w:val="20"/>
                <w:u w:val="single"/>
              </w:rPr>
              <w:t xml:space="preserve">Transporter: </w:t>
              <w:tab/>
            </w:r>
            <w:r>
              <w:rPr>
                <w:sz w:val="20"/>
              </w:rPr>
              <w:br/>
            </w:r>
            <w:r>
              <w:rPr>
                <w:sz w:val="20"/>
                <w:u w:val="single"/>
              </w:rPr>
              <w:t>Transporter Contract Number:</w:t>
              <w:tab/>
            </w:r>
          </w:p>
        </w:tc>
        <w:tc>
          <w:tcPr>
            <w:tcW w:w="5580" w:type="dxa"/>
            <w:tcBorders>
              <w:top w:val="single" w:sz="6" w:space="0" w:color="000000"/>
              <w:start w:val="single" w:sz="6" w:space="0" w:color="000000"/>
              <w:bottom w:val="single" w:sz="6" w:space="0" w:color="000000"/>
              <w:end w:val="double" w:sz="6" w:space="0" w:color="000000"/>
            </w:tcBorders>
          </w:tcPr>
          <w:p>
            <w:pPr>
              <w:pStyle w:val="Normal"/>
              <w:tabs>
                <w:tab w:val="clear" w:pos="720"/>
                <w:tab w:val="right" w:pos="5292" w:leader="none"/>
              </w:tabs>
              <w:spacing w:before="60" w:after="60"/>
              <w:rPr>
                <w:sz w:val="20"/>
              </w:rPr>
            </w:pPr>
            <w:r>
              <w:rPr>
                <w:b/>
                <w:sz w:val="20"/>
              </w:rPr>
              <w:t>BUYER:</w:t>
              <w:br/>
              <w:br/>
            </w:r>
            <w:r>
              <w:rPr>
                <w:sz w:val="20"/>
                <w:u w:val="single"/>
              </w:rPr>
              <w:tab/>
            </w:r>
            <w:r>
              <w:rPr>
                <w:sz w:val="20"/>
              </w:rPr>
              <w:br/>
            </w:r>
            <w:r>
              <w:rPr>
                <w:sz w:val="20"/>
                <w:u w:val="single"/>
              </w:rPr>
              <w:tab/>
            </w:r>
            <w:r>
              <w:rPr>
                <w:sz w:val="20"/>
              </w:rPr>
              <w:br/>
            </w:r>
            <w:r>
              <w:rPr>
                <w:sz w:val="20"/>
                <w:u w:val="single"/>
              </w:rPr>
              <w:tab/>
            </w:r>
            <w:r>
              <w:rPr>
                <w:sz w:val="20"/>
              </w:rPr>
              <w:br/>
            </w:r>
            <w:r>
              <w:rPr>
                <w:sz w:val="20"/>
                <w:u w:val="single"/>
              </w:rPr>
              <w:t xml:space="preserve">Attn: </w:t>
              <w:tab/>
            </w:r>
            <w:r>
              <w:rPr>
                <w:sz w:val="20"/>
              </w:rPr>
              <w:br/>
            </w:r>
            <w:r>
              <w:rPr>
                <w:sz w:val="20"/>
                <w:u w:val="single"/>
              </w:rPr>
              <w:t xml:space="preserve">Phone: </w:t>
              <w:tab/>
            </w:r>
            <w:r>
              <w:rPr>
                <w:sz w:val="20"/>
              </w:rPr>
              <w:br/>
            </w:r>
            <w:r>
              <w:rPr>
                <w:sz w:val="20"/>
                <w:u w:val="single"/>
              </w:rPr>
              <w:t xml:space="preserve">Fax: </w:t>
              <w:tab/>
            </w:r>
            <w:r>
              <w:rPr>
                <w:sz w:val="20"/>
              </w:rPr>
              <w:br/>
            </w:r>
            <w:r>
              <w:rPr>
                <w:sz w:val="20"/>
                <w:u w:val="single"/>
              </w:rPr>
              <w:t xml:space="preserve">Base Contract No. </w:t>
              <w:tab/>
            </w:r>
            <w:r>
              <w:rPr>
                <w:sz w:val="20"/>
              </w:rPr>
              <w:br/>
            </w:r>
            <w:r>
              <w:rPr>
                <w:sz w:val="20"/>
                <w:u w:val="single"/>
              </w:rPr>
              <w:t xml:space="preserve">Transporter: </w:t>
              <w:tab/>
            </w:r>
            <w:r>
              <w:rPr>
                <w:sz w:val="20"/>
              </w:rPr>
              <w:br/>
            </w:r>
            <w:r>
              <w:rPr>
                <w:sz w:val="20"/>
                <w:u w:val="single"/>
              </w:rPr>
              <w:t>Transporter Contract Number:</w:t>
              <w:tab/>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right" w:pos="10710" w:leader="none"/>
              </w:tabs>
              <w:spacing w:before="60" w:after="60"/>
              <w:rPr>
                <w:sz w:val="20"/>
              </w:rPr>
            </w:pPr>
            <w:r>
              <w:rPr>
                <w:b/>
                <w:sz w:val="20"/>
              </w:rPr>
              <w:t>Contract Price:</w:t>
            </w:r>
            <w:r>
              <w:rPr>
                <w:sz w:val="20"/>
              </w:rPr>
              <w:t xml:space="preserve">  $</w:t>
            </w:r>
            <w:r>
              <w:rPr>
                <w:sz w:val="20"/>
                <w:u w:val="single"/>
              </w:rPr>
              <w:t>            </w:t>
            </w:r>
            <w:r>
              <w:rPr>
                <w:sz w:val="20"/>
              </w:rPr>
              <w:t xml:space="preserve">/MMBtu or </w:t>
            </w:r>
            <w:r>
              <w:rPr>
                <w:sz w:val="20"/>
                <w:u w:val="single"/>
              </w:rPr>
              <w:tab/>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left" w:pos="5490" w:leader="none"/>
                <w:tab w:val="right" w:pos="9360" w:leader="none"/>
              </w:tabs>
              <w:spacing w:before="60" w:after="60"/>
              <w:rPr>
                <w:b/>
                <w:sz w:val="20"/>
              </w:rPr>
            </w:pPr>
            <w:r>
              <w:rPr>
                <w:b/>
                <w:sz w:val="20"/>
              </w:rPr>
              <w:t>Delivery Period:</w:t>
            </w:r>
            <w:r>
              <w:rPr>
                <w:sz w:val="20"/>
              </w:rPr>
              <w:t xml:space="preserve">  Begin: </w:t>
            </w:r>
            <w:r>
              <w:rPr>
                <w:sz w:val="20"/>
                <w:u w:val="single"/>
              </w:rPr>
              <w:t>                       </w:t>
            </w:r>
            <w:r>
              <w:rPr>
                <w:sz w:val="20"/>
              </w:rPr>
              <w:t>, 199</w:t>
            </w:r>
            <w:r>
              <w:rPr>
                <w:sz w:val="20"/>
                <w:u w:val="single"/>
              </w:rPr>
              <w:t>  </w:t>
            </w:r>
            <w:r>
              <w:rPr>
                <w:sz w:val="20"/>
              </w:rPr>
              <w:t xml:space="preserve"> </w:t>
              <w:tab/>
              <w:t xml:space="preserve">End: </w:t>
            </w:r>
            <w:r>
              <w:rPr>
                <w:sz w:val="20"/>
                <w:u w:val="single"/>
              </w:rPr>
              <w:t>                   </w:t>
            </w:r>
            <w:r>
              <w:rPr>
                <w:sz w:val="20"/>
              </w:rPr>
              <w:t>, 199</w:t>
            </w:r>
            <w:r>
              <w:rPr>
                <w:sz w:val="20"/>
                <w:u w:val="single"/>
              </w:rPr>
              <w:t>  </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left" w:pos="4050" w:leader="none"/>
                <w:tab w:val="left" w:pos="7920" w:leader="none"/>
              </w:tabs>
              <w:rPr/>
            </w:pPr>
            <w:r>
              <w:rPr>
                <w:b/>
                <w:sz w:val="20"/>
              </w:rPr>
              <w:t>Performance Obligation and Contract Quantity:</w:t>
            </w:r>
            <w:r>
              <w:rPr>
                <w:sz w:val="20"/>
              </w:rPr>
              <w:t xml:space="preserve">  (Select One)</w:t>
              <w:br/>
              <w:br/>
            </w:r>
            <w:r>
              <w:rPr>
                <w:b/>
                <w:sz w:val="20"/>
              </w:rPr>
              <w:t>Firm (Fixed Quantity):</w:t>
              <w:tab/>
              <w:t>Firm (Variable Quantity):</w:t>
              <w:tab/>
              <w:t>Interruptible:</w:t>
            </w:r>
            <w:r>
              <w:rPr>
                <w:sz w:val="20"/>
              </w:rPr>
              <w:br/>
              <w:br/>
            </w:r>
            <w:r>
              <w:rPr>
                <w:sz w:val="20"/>
                <w:u w:val="single"/>
              </w:rPr>
              <w:t>             </w:t>
            </w:r>
            <w:r>
              <w:rPr>
                <w:sz w:val="20"/>
              </w:rPr>
              <w:t xml:space="preserve"> MMBtus/day</w:t>
              <w:tab/>
            </w:r>
            <w:r>
              <w:rPr>
                <w:sz w:val="20"/>
                <w:u w:val="single"/>
              </w:rPr>
              <w:t>             </w:t>
            </w:r>
            <w:r>
              <w:rPr>
                <w:sz w:val="20"/>
              </w:rPr>
              <w:t xml:space="preserve"> MMBtus/day Minimum</w:t>
              <w:tab/>
              <w:t xml:space="preserve">Up to </w:t>
            </w:r>
            <w:r>
              <w:rPr>
                <w:sz w:val="20"/>
                <w:u w:val="single"/>
              </w:rPr>
              <w:t>            </w:t>
            </w:r>
            <w:r>
              <w:rPr>
                <w:sz w:val="20"/>
              </w:rPr>
              <w:t xml:space="preserve"> MMBtus/day</w:t>
              <w:br/>
              <w:t xml:space="preserve">     EFP</w:t>
              <w:tab/>
            </w:r>
            <w:r>
              <w:rPr>
                <w:sz w:val="20"/>
                <w:u w:val="single"/>
              </w:rPr>
              <w:t>             </w:t>
            </w:r>
            <w:r>
              <w:rPr>
                <w:sz w:val="20"/>
              </w:rPr>
              <w:t xml:space="preserve"> MMBtus/day Maximum</w:t>
              <w:br/>
              <w:tab/>
              <w:t xml:space="preserve">subject to Section </w:t>
            </w:r>
            <w:r>
              <w:fldChar w:fldCharType="begin"/>
            </w:r>
            <w:r>
              <w:rPr>
                <w:sz w:val="20"/>
              </w:rPr>
              <w:instrText xml:space="preserve"> noms </w:instrText>
            </w:r>
            <w:r>
              <w:rPr>
                <w:sz w:val="20"/>
              </w:rPr>
            </w:r>
            <w:r>
              <w:rPr>
                <w:sz w:val="20"/>
              </w:rPr>
              <w:fldChar w:fldCharType="separate"/>
            </w:r>
            <w:r>
              <w:rPr>
                <w:sz w:val="20"/>
              </w:rPr>
              <w:t>4.2.</w:t>
            </w:r>
            <w:r>
              <w:rPr>
                <w:sz w:val="20"/>
              </w:rPr>
            </w:r>
            <w:r>
              <w:rPr>
                <w:sz w:val="20"/>
              </w:rPr>
              <w:fldChar w:fldCharType="end"/>
            </w:r>
            <w:r>
              <w:rPr>
                <w:sz w:val="20"/>
              </w:rPr>
              <w:t xml:space="preserve"> at election of</w:t>
              <w:br/>
              <w:tab/>
              <w:t>Buyer or Seller</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right" w:pos="10710" w:leader="none"/>
              </w:tabs>
              <w:spacing w:before="60" w:after="60"/>
              <w:rPr/>
            </w:pPr>
            <w:r>
              <w:rPr>
                <w:b/>
                <w:sz w:val="20"/>
              </w:rPr>
              <w:t xml:space="preserve">Delivery Point(s): </w:t>
            </w:r>
            <w:r>
              <w:rPr>
                <w:sz w:val="20"/>
                <w:u w:val="single"/>
              </w:rPr>
              <w:tab/>
            </w:r>
            <w:r>
              <w:rPr>
                <w:sz w:val="20"/>
              </w:rPr>
              <w:br/>
              <w:t>(If a pooling point is used, list a specific geographic and pipeline location)</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center" w:pos="4680" w:leader="none"/>
                <w:tab w:val="right" w:pos="9360" w:leader="none"/>
              </w:tabs>
              <w:spacing w:before="60" w:after="60"/>
              <w:rPr>
                <w:sz w:val="20"/>
              </w:rPr>
            </w:pPr>
            <w:r>
              <w:rPr>
                <w:b/>
                <w:sz w:val="20"/>
              </w:rPr>
              <w:t>Special Conditions:</w:t>
              <w:br/>
              <w:br/>
              <w:br/>
              <w:br/>
              <w:br/>
              <w:br/>
              <w:br/>
            </w:r>
          </w:p>
        </w:tc>
      </w:tr>
      <w:tr>
        <w:trPr/>
        <w:tc>
          <w:tcPr>
            <w:tcW w:w="5418" w:type="dxa"/>
            <w:tcBorders>
              <w:top w:val="single" w:sz="6" w:space="0" w:color="000000"/>
              <w:start w:val="double" w:sz="6" w:space="0" w:color="000000"/>
              <w:bottom w:val="double" w:sz="6" w:space="0" w:color="000000"/>
              <w:end w:val="single" w:sz="6" w:space="0" w:color="000000"/>
            </w:tcBorders>
          </w:tcPr>
          <w:p>
            <w:pPr>
              <w:pStyle w:val="Normal"/>
              <w:tabs>
                <w:tab w:val="clear" w:pos="720"/>
                <w:tab w:val="right" w:pos="5040" w:leader="none"/>
              </w:tabs>
              <w:spacing w:before="300" w:after="60"/>
              <w:rPr>
                <w:sz w:val="20"/>
              </w:rPr>
            </w:pPr>
            <w:r>
              <w:rPr>
                <w:b/>
                <w:sz w:val="20"/>
              </w:rPr>
              <w:t xml:space="preserve">Seller: </w:t>
            </w:r>
            <w:r>
              <w:rPr>
                <w:b/>
                <w:sz w:val="20"/>
                <w:u w:val="single"/>
              </w:rPr>
              <w:tab/>
            </w:r>
            <w:r>
              <w:rPr>
                <w:sz w:val="20"/>
              </w:rPr>
              <w:br/>
              <w:br/>
              <w:t xml:space="preserve">By: </w:t>
            </w:r>
            <w:r>
              <w:rPr>
                <w:sz w:val="20"/>
                <w:u w:val="single"/>
              </w:rPr>
              <w:tab/>
            </w:r>
            <w:r>
              <w:rPr>
                <w:sz w:val="20"/>
              </w:rPr>
              <w:br/>
              <w:br/>
              <w:t xml:space="preserve">Title: </w:t>
            </w:r>
            <w:r>
              <w:rPr>
                <w:sz w:val="20"/>
                <w:u w:val="single"/>
              </w:rPr>
              <w:tab/>
            </w:r>
            <w:r>
              <w:rPr>
                <w:sz w:val="20"/>
              </w:rPr>
              <w:br/>
              <w:br/>
              <w:t xml:space="preserve">Date: </w:t>
            </w:r>
            <w:r>
              <w:rPr>
                <w:sz w:val="20"/>
                <w:u w:val="single"/>
              </w:rPr>
              <w:tab/>
            </w:r>
          </w:p>
        </w:tc>
        <w:tc>
          <w:tcPr>
            <w:tcW w:w="5580" w:type="dxa"/>
            <w:tcBorders>
              <w:top w:val="single" w:sz="6" w:space="0" w:color="000000"/>
              <w:start w:val="single" w:sz="6" w:space="0" w:color="000000"/>
              <w:bottom w:val="double" w:sz="6" w:space="0" w:color="000000"/>
              <w:end w:val="double" w:sz="6" w:space="0" w:color="000000"/>
            </w:tcBorders>
          </w:tcPr>
          <w:p>
            <w:pPr>
              <w:pStyle w:val="Normal"/>
              <w:tabs>
                <w:tab w:val="clear" w:pos="720"/>
                <w:tab w:val="right" w:pos="5202" w:leader="none"/>
              </w:tabs>
              <w:spacing w:before="300" w:after="60"/>
              <w:rPr>
                <w:sz w:val="20"/>
              </w:rPr>
            </w:pPr>
            <w:r>
              <w:rPr>
                <w:b/>
                <w:sz w:val="20"/>
              </w:rPr>
              <w:t xml:space="preserve">Buyer: </w:t>
            </w:r>
            <w:r>
              <w:rPr>
                <w:b/>
                <w:sz w:val="20"/>
                <w:u w:val="single"/>
              </w:rPr>
              <w:tab/>
            </w:r>
            <w:r>
              <w:rPr>
                <w:sz w:val="20"/>
              </w:rPr>
              <w:br/>
              <w:br/>
              <w:t xml:space="preserve">By: </w:t>
            </w:r>
            <w:r>
              <w:rPr>
                <w:sz w:val="20"/>
                <w:u w:val="single"/>
              </w:rPr>
              <w:tab/>
            </w:r>
            <w:r>
              <w:rPr>
                <w:sz w:val="20"/>
              </w:rPr>
              <w:br/>
              <w:br/>
              <w:t xml:space="preserve">Title: </w:t>
            </w:r>
            <w:r>
              <w:rPr>
                <w:sz w:val="20"/>
                <w:u w:val="single"/>
              </w:rPr>
              <w:tab/>
            </w:r>
            <w:r>
              <w:rPr>
                <w:sz w:val="20"/>
              </w:rPr>
              <w:br/>
              <w:br/>
              <w:t xml:space="preserve">Date: </w:t>
            </w:r>
            <w:r>
              <w:rPr>
                <w:sz w:val="20"/>
                <w:u w:val="single"/>
              </w:rPr>
              <w:tab/>
            </w:r>
          </w:p>
        </w:tc>
      </w:tr>
    </w:tbl>
    <w:p>
      <w:pPr>
        <w:pStyle w:val="Normal"/>
        <w:tabs>
          <w:tab w:val="clear" w:pos="720"/>
          <w:tab w:val="center" w:pos="4680" w:leader="none"/>
          <w:tab w:val="right" w:pos="9360" w:leader="none"/>
        </w:tabs>
        <w:rPr>
          <w:sz w:val="20"/>
        </w:rPr>
      </w:pPr>
      <w:r>
        <w:rPr>
          <w:sz w:val="20"/>
        </w:rPr>
      </w:r>
    </w:p>
    <w:p>
      <w:pPr>
        <w:pStyle w:val="Normal"/>
        <w:ind w:firstLine="90" w:end="0"/>
        <w:rPr>
          <w:sz w:val="20"/>
        </w:rPr>
      </w:pPr>
      <w:r>
        <w:rPr>
          <w:sz w:val="20"/>
        </w:rPr>
      </w:r>
    </w:p>
    <w:p>
      <w:pPr>
        <w:pStyle w:val="Normal"/>
        <w:ind w:firstLine="90" w:end="0"/>
        <w:rPr>
          <w:sz w:val="20"/>
        </w:rPr>
      </w:pPr>
      <w:r>
        <w:rPr>
          <w:sz w:val="20"/>
        </w:rPr>
      </w:r>
    </w:p>
    <w:p>
      <w:pPr>
        <w:pStyle w:val="Normal"/>
        <w:rPr>
          <w:sz w:val="20"/>
        </w:rPr>
      </w:pPr>
      <w:r>
        <w:rPr>
          <w:sz w:val="20"/>
        </w:rPr>
      </w:r>
      <w:r>
        <w:br w:type="page"/>
      </w:r>
    </w:p>
    <w:p>
      <w:pPr>
        <w:pStyle w:val="Normal"/>
        <w:jc w:val="center"/>
        <w:rPr>
          <w:b/>
        </w:rPr>
      </w:pPr>
      <w:r>
        <w:rPr>
          <w:b/>
          <w:sz w:val="20"/>
        </w:rPr>
        <w:t>Appendix “1”</w:t>
      </w:r>
    </w:p>
    <w:p>
      <w:pPr>
        <w:pStyle w:val="Normal"/>
        <w:jc w:val="center"/>
        <w:rPr>
          <w:sz w:val="20"/>
        </w:rPr>
      </w:pPr>
      <w:r>
        <w:rPr>
          <w:b/>
          <w:sz w:val="20"/>
          <w:u w:val="single"/>
        </w:rPr>
        <w:t>Special Provisions “A”</w:t>
      </w:r>
    </w:p>
    <w:p>
      <w:pPr>
        <w:pStyle w:val="Normal"/>
        <w:rPr>
          <w:sz w:val="20"/>
        </w:rPr>
      </w:pPr>
      <w:r>
        <w:rPr>
          <w:sz w:val="20"/>
        </w:rPr>
      </w:r>
    </w:p>
    <w:p>
      <w:pPr>
        <w:pStyle w:val="Normal"/>
        <w:rPr>
          <w:sz w:val="20"/>
        </w:rPr>
      </w:pPr>
      <w:r>
        <w:rPr>
          <w:sz w:val="20"/>
        </w:rPr>
      </w:r>
    </w:p>
    <w:p>
      <w:pPr>
        <w:pStyle w:val="BodyText"/>
        <w:rPr/>
      </w:pPr>
      <w:r>
        <w:rPr/>
        <w:t>In order to clarify the intentions of both Parties in Section 1.3, delete the third and fourth sentences in their entirety and replace it with the following:  If there are any material differences between timely sent Transaction Confirmations governing the same transaction, then the oral agreement reached under Section 1.2 shall be controlling and satisfy the statute of frauds.  The entire agreement between the parties shall be those provisions contained in both the Base Contract and any effective Transaction Confirmation, or in the absence of an effective Transaction Confirmation, the terms of the oral agreement.</w:t>
      </w:r>
    </w:p>
    <w:p>
      <w:pPr>
        <w:pStyle w:val="Normal"/>
        <w:jc w:val="both"/>
        <w:rPr>
          <w:sz w:val="20"/>
        </w:rPr>
      </w:pPr>
      <w:r>
        <w:rPr>
          <w:sz w:val="20"/>
        </w:rPr>
      </w:r>
    </w:p>
    <w:p>
      <w:pPr>
        <w:pStyle w:val="Normal"/>
        <w:jc w:val="both"/>
        <w:rPr>
          <w:sz w:val="20"/>
        </w:rPr>
      </w:pPr>
      <w:r>
        <w:rPr>
          <w:sz w:val="20"/>
        </w:rPr>
        <w:t xml:space="preserve">Section 7 is modified by inserting the following new section 7.5:  </w:t>
      </w:r>
    </w:p>
    <w:p>
      <w:pPr>
        <w:pStyle w:val="Normal"/>
        <w:jc w:val="both"/>
        <w:rPr>
          <w:sz w:val="20"/>
        </w:rPr>
      </w:pPr>
      <w:r>
        <w:rPr>
          <w:sz w:val="20"/>
        </w:rPr>
      </w:r>
    </w:p>
    <w:p>
      <w:pPr>
        <w:pStyle w:val="Normal"/>
        <w:ind w:hanging="720" w:start="1440" w:end="0"/>
        <w:jc w:val="both"/>
        <w:rPr>
          <w:sz w:val="20"/>
        </w:rPr>
      </w:pPr>
      <w:r>
        <w:rPr>
          <w:sz w:val="20"/>
        </w:rPr>
        <w:t xml:space="preserve">7.5 </w:t>
        <w:tab/>
        <w:t>If on any date payments are due by each Party hereunder, such payments shall be offset so that the Party having the larger payment obligation shall pay the net amount.</w:t>
      </w:r>
    </w:p>
    <w:p>
      <w:pPr>
        <w:pStyle w:val="Normal"/>
        <w:jc w:val="both"/>
        <w:rPr>
          <w:sz w:val="20"/>
        </w:rPr>
      </w:pPr>
      <w:r>
        <w:rPr>
          <w:sz w:val="20"/>
        </w:rPr>
      </w:r>
    </w:p>
    <w:p>
      <w:pPr>
        <w:pStyle w:val="Normal"/>
        <w:jc w:val="both"/>
        <w:rPr>
          <w:sz w:val="20"/>
        </w:rPr>
      </w:pPr>
      <w:r>
        <w:rPr>
          <w:sz w:val="20"/>
        </w:rPr>
        <w:t>Section 10 is modified by (a) adding “and delivered within two Business Days of such demand” to the end of the second sentence of Section 10.1 and (b) by adding the following new Section 10.3 to the Contract:</w:t>
      </w:r>
    </w:p>
    <w:p>
      <w:pPr>
        <w:pStyle w:val="Normal"/>
        <w:jc w:val="both"/>
        <w:rPr>
          <w:sz w:val="20"/>
        </w:rPr>
      </w:pPr>
      <w:r>
        <w:rPr>
          <w:sz w:val="20"/>
        </w:rPr>
      </w:r>
    </w:p>
    <w:p>
      <w:pPr>
        <w:pStyle w:val="Normal"/>
        <w:ind w:start="720" w:end="0"/>
        <w:jc w:val="both"/>
        <w:rPr>
          <w:sz w:val="20"/>
        </w:rPr>
      </w:pPr>
      <w:r>
        <w:rPr>
          <w:sz w:val="20"/>
        </w:rPr>
        <w:t>10.3. In the event a Party terminates this Contract under Section 10.1 (“Non-Defaulting Party”), the Non-Defaulting Party shall have the right, without notice, to liquidate any or all Forward Contracts (including any portion of a Forward Contract not yet fully delivered) by:</w:t>
      </w:r>
    </w:p>
    <w:p>
      <w:pPr>
        <w:pStyle w:val="Normal"/>
        <w:ind w:start="720" w:end="0"/>
        <w:jc w:val="both"/>
        <w:rPr>
          <w:sz w:val="20"/>
        </w:rPr>
      </w:pPr>
      <w:r>
        <w:rPr>
          <w:sz w:val="20"/>
        </w:rPr>
      </w:r>
    </w:p>
    <w:p>
      <w:pPr>
        <w:pStyle w:val="Normal"/>
        <w:numPr>
          <w:ilvl w:val="0"/>
          <w:numId w:val="2"/>
        </w:numPr>
        <w:jc w:val="both"/>
        <w:rPr>
          <w:sz w:val="20"/>
        </w:rPr>
      </w:pPr>
      <w:r>
        <w:rPr>
          <w:sz w:val="20"/>
        </w:rPr>
        <w:t>Closing out each Transaction Confirmation being liquidated at its Market Value (as defined below) so that each such Transaction Confirmation is cancelled and a settlement amount in an amount equal to the difference between Market Value and the Contract Value (as defined below) of such Transaction Confirmation shall be due to the Buyer under the Transaction Confirmation if such Market Value exceeds the Contract Value and to the Seller if the Contract Value exceeds the Market Value;</w:t>
      </w:r>
    </w:p>
    <w:p>
      <w:pPr>
        <w:pStyle w:val="Normal"/>
        <w:jc w:val="both"/>
        <w:rPr>
          <w:sz w:val="20"/>
        </w:rPr>
      </w:pPr>
      <w:r>
        <w:rPr>
          <w:sz w:val="20"/>
        </w:rPr>
      </w:r>
    </w:p>
    <w:p>
      <w:pPr>
        <w:pStyle w:val="Normal"/>
        <w:numPr>
          <w:ilvl w:val="0"/>
          <w:numId w:val="2"/>
        </w:numPr>
        <w:jc w:val="both"/>
        <w:rPr>
          <w:sz w:val="20"/>
        </w:rPr>
      </w:pPr>
      <w:r>
        <w:rPr>
          <w:sz w:val="20"/>
        </w:rPr>
        <w:t>Discounting each amount then due under clause (a) above to the net present value in a commercially reasonable manner at the time of liquidation (to take account of the period between the date of liquidation and the date on which such amount would otherwise have been due pursuant to the relevant transaction Confirmation);</w:t>
      </w:r>
    </w:p>
    <w:p>
      <w:pPr>
        <w:pStyle w:val="Normal"/>
        <w:jc w:val="both"/>
        <w:rPr>
          <w:sz w:val="20"/>
        </w:rPr>
      </w:pPr>
      <w:r>
        <w:rPr>
          <w:sz w:val="20"/>
        </w:rPr>
      </w:r>
    </w:p>
    <w:p>
      <w:pPr>
        <w:pStyle w:val="Normal"/>
        <w:numPr>
          <w:ilvl w:val="0"/>
          <w:numId w:val="2"/>
        </w:numPr>
        <w:jc w:val="both"/>
        <w:rPr>
          <w:sz w:val="20"/>
        </w:rPr>
      </w:pPr>
      <w:r>
        <w:rPr>
          <w:sz w:val="20"/>
        </w:rPr>
        <w:t>Setting off  or aggregating, as appropriate, any or all settlement payments (discounted as appropriate) and (at the Non-Defaulting Party’s election) any or all other amounts owing between the parties hereunder so that all such amounts are aggregated and/or netted to a single liquidated amount payable by one Party to the other; and</w:t>
      </w:r>
    </w:p>
    <w:p>
      <w:pPr>
        <w:pStyle w:val="Normal"/>
        <w:jc w:val="both"/>
        <w:rPr>
          <w:sz w:val="20"/>
        </w:rPr>
      </w:pPr>
      <w:r>
        <w:rPr>
          <w:sz w:val="20"/>
        </w:rPr>
      </w:r>
    </w:p>
    <w:p>
      <w:pPr>
        <w:pStyle w:val="Normal"/>
        <w:numPr>
          <w:ilvl w:val="0"/>
          <w:numId w:val="2"/>
        </w:numPr>
        <w:jc w:val="both"/>
        <w:rPr>
          <w:sz w:val="20"/>
        </w:rPr>
      </w:pPr>
      <w:r>
        <w:rPr>
          <w:sz w:val="20"/>
        </w:rPr>
        <w:t>Setting off or aggregating, as appropriate, any or all amounts which the Defaulting Party owes to it (whether hereunder, under a transaction or otherwise, and whether, or not then due).  Any amount not then due which is included in such setoff shall be discounted to net present value in a commercially reasonable manner determined by the Non-Defaulting Party as at the time of setoff (to take account of the period between the time of setoff and the date on which such amount would otherwise have been due.)</w:t>
      </w:r>
    </w:p>
    <w:p>
      <w:pPr>
        <w:pStyle w:val="Normal"/>
        <w:jc w:val="both"/>
        <w:rPr>
          <w:sz w:val="20"/>
        </w:rPr>
      </w:pPr>
      <w:r>
        <w:rPr>
          <w:sz w:val="20"/>
        </w:rPr>
      </w:r>
    </w:p>
    <w:p>
      <w:pPr>
        <w:pStyle w:val="Normal"/>
        <w:ind w:start="720" w:end="0"/>
        <w:jc w:val="both"/>
        <w:rPr>
          <w:sz w:val="20"/>
        </w:rPr>
      </w:pPr>
      <w:r>
        <w:rPr>
          <w:sz w:val="20"/>
        </w:rPr>
        <w:t>The net amount shall be paid by the close of business in New York on the business day following such liquidation.</w:t>
      </w:r>
    </w:p>
    <w:p>
      <w:pPr>
        <w:pStyle w:val="Normal"/>
        <w:ind w:start="720" w:end="0"/>
        <w:jc w:val="both"/>
        <w:rPr>
          <w:sz w:val="20"/>
        </w:rPr>
      </w:pPr>
      <w:r>
        <w:rPr>
          <w:sz w:val="20"/>
        </w:rPr>
      </w:r>
    </w:p>
    <w:p>
      <w:pPr>
        <w:pStyle w:val="Normal"/>
        <w:ind w:start="720" w:end="0"/>
        <w:jc w:val="both"/>
        <w:rPr>
          <w:sz w:val="20"/>
        </w:rPr>
      </w:pPr>
      <w:r>
        <w:rPr>
          <w:sz w:val="20"/>
        </w:rPr>
        <w:t>For purposes of this Contract, “Contract Value” means the amount of Gas remaining to be delivered multiplied by the Contract Price and “Market Value” means the amount of Gas remaining to be delivered multiplied by the market price per unit determined by the Non-Defaulting Party in a commercially reasonable manner</w:t>
      </w:r>
    </w:p>
    <w:p>
      <w:pPr>
        <w:pStyle w:val="Normal"/>
        <w:ind w:start="720" w:end="0"/>
        <w:jc w:val="both"/>
        <w:rPr>
          <w:sz w:val="20"/>
        </w:rPr>
      </w:pPr>
      <w:r>
        <w:rPr>
          <w:sz w:val="20"/>
        </w:rPr>
      </w:r>
    </w:p>
    <w:p>
      <w:pPr>
        <w:pStyle w:val="Normal"/>
        <w:ind w:start="720" w:end="0"/>
        <w:jc w:val="both"/>
        <w:rPr>
          <w:sz w:val="20"/>
        </w:rPr>
      </w:pPr>
      <w:r>
        <w:rPr>
          <w:sz w:val="20"/>
        </w:rPr>
        <w:t>Without prejudice to the foregoing, so long as a party shall be in default in payment or performance to the other party hereunder or under any Forward Contract or transaction and the Non-Defaulting Party has not exercised its rights under this Section 10.,or in the event a party shall make a reasonable request to the other party for adequate assurances of its ability to perform its obligations hereunder or under any transaction and the other party fails to provide such adequate assurance within two (2) days of such a reasonable request, and in addition to any rights it may have under Section 10.1., the other party may, at its election and without penalty, suspend its obligation to perform hereunder or under any transaction.</w:t>
      </w:r>
    </w:p>
    <w:p>
      <w:pPr>
        <w:pStyle w:val="Normal"/>
        <w:ind w:start="720" w:end="0"/>
        <w:jc w:val="both"/>
        <w:rPr>
          <w:sz w:val="20"/>
        </w:rPr>
      </w:pPr>
      <w:r>
        <w:rPr>
          <w:sz w:val="20"/>
        </w:rPr>
      </w:r>
    </w:p>
    <w:p>
      <w:pPr>
        <w:pStyle w:val="Normal"/>
        <w:ind w:start="720" w:end="0"/>
        <w:jc w:val="both"/>
        <w:rPr>
          <w:sz w:val="20"/>
        </w:rPr>
      </w:pPr>
      <w:r>
        <w:rPr>
          <w:sz w:val="20"/>
        </w:rPr>
        <w:t>The Non-Defaulting Party’s rights under this Section 10. Shall be in addition to, and not in limitation or exclusion of, any other rights which the Non-Defaulting Party may have (whether by agreement, operation of law or otherwise).</w:t>
      </w:r>
    </w:p>
    <w:p>
      <w:pPr>
        <w:pStyle w:val="Normal"/>
        <w:ind w:start="720" w:end="0"/>
        <w:jc w:val="both"/>
        <w:rPr>
          <w:sz w:val="20"/>
        </w:rPr>
      </w:pPr>
      <w:r>
        <w:rPr>
          <w:sz w:val="20"/>
        </w:rPr>
      </w:r>
    </w:p>
    <w:p>
      <w:pPr>
        <w:pStyle w:val="Normal"/>
        <w:ind w:start="720" w:end="0"/>
        <w:jc w:val="both"/>
        <w:rPr>
          <w:sz w:val="20"/>
        </w:rPr>
      </w:pPr>
      <w:r>
        <w:rPr>
          <w:sz w:val="20"/>
        </w:rPr>
        <w:t>Notice that a liquidation pursuant to this Section 10. has occurred shall be given the Non-Defaulting Party to the Defaulting Party before the close of business on the business day following such liquidation, provided that failure to give such notice shall not affect the validity or enforceability of the liquidation or give rise to any claim by the Defaulting Party against the Non-Defaulting Party.</w:t>
      </w:r>
    </w:p>
    <w:p>
      <w:pPr>
        <w:pStyle w:val="Normal"/>
        <w:ind w:start="720" w:end="0"/>
        <w:jc w:val="both"/>
        <w:rPr>
          <w:sz w:val="20"/>
        </w:rPr>
      </w:pPr>
      <w:r>
        <w:rPr>
          <w:sz w:val="20"/>
        </w:rPr>
      </w:r>
    </w:p>
    <w:p>
      <w:pPr>
        <w:pStyle w:val="Normal"/>
        <w:ind w:start="720" w:end="0"/>
        <w:jc w:val="both"/>
        <w:rPr>
          <w:sz w:val="20"/>
        </w:rPr>
      </w:pPr>
      <w:r>
        <w:rPr>
          <w:sz w:val="20"/>
        </w:rPr>
        <w:t>For purposes of this Contract, a “Forward Contract” means any agreement constituting a “forward contract” within the meaning of the United States Bankruptcy Code including, without limitation, a transaction or any other agreement for the purchase, sale or transfer of Gas or interest related thereto which has a maturity date or Delivery Period more than two days after the date the Forward Contract is entered into.</w:t>
      </w:r>
    </w:p>
    <w:p>
      <w:pPr>
        <w:pStyle w:val="Normal"/>
        <w:ind w:start="720" w:end="0"/>
        <w:jc w:val="both"/>
        <w:rPr>
          <w:sz w:val="20"/>
        </w:rPr>
      </w:pPr>
      <w:r>
        <w:rPr>
          <w:sz w:val="20"/>
        </w:rPr>
      </w:r>
    </w:p>
    <w:p>
      <w:pPr>
        <w:pStyle w:val="Normal"/>
        <w:ind w:hanging="360" w:start="360" w:end="0"/>
        <w:jc w:val="both"/>
        <w:rPr>
          <w:sz w:val="20"/>
        </w:rPr>
      </w:pPr>
      <w:r>
        <w:rPr>
          <w:sz w:val="20"/>
        </w:rPr>
        <w:t>Section 13 is modified by inserting the following new Sections 13.9, 13.10, and 13.11:</w:t>
      </w:r>
    </w:p>
    <w:p>
      <w:pPr>
        <w:pStyle w:val="Normal"/>
        <w:ind w:start="360" w:end="0"/>
        <w:jc w:val="both"/>
        <w:rPr>
          <w:sz w:val="22"/>
        </w:rPr>
      </w:pPr>
      <w:r>
        <w:rPr>
          <w:sz w:val="22"/>
        </w:rPr>
      </w:r>
    </w:p>
    <w:p>
      <w:pPr>
        <w:pStyle w:val="Normal"/>
        <w:ind w:start="360" w:end="0"/>
        <w:jc w:val="both"/>
        <w:rPr/>
      </w:pPr>
      <w:r>
        <w:rPr>
          <w:sz w:val="20"/>
        </w:rPr>
        <w:t>“</w:t>
      </w:r>
      <w:r>
        <w:rPr>
          <w:sz w:val="20"/>
        </w:rPr>
        <w:t>13.9.  Any dispute relating to this Agreement shall be resolved by binding, self-administered arbitration pursuant to the Commercial Arbitration Rules of the American Arbitration Association ("</w:t>
      </w:r>
      <w:r>
        <w:rPr>
          <w:sz w:val="20"/>
          <w:u w:val="single"/>
        </w:rPr>
        <w:t>AAA</w:t>
      </w:r>
      <w:r>
        <w:rPr>
          <w:sz w:val="20"/>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New York law.”</w:t>
      </w:r>
    </w:p>
    <w:p>
      <w:pPr>
        <w:pStyle w:val="Normal"/>
        <w:ind w:start="360" w:end="0"/>
        <w:jc w:val="both"/>
        <w:rPr>
          <w:sz w:val="22"/>
        </w:rPr>
      </w:pPr>
      <w:r>
        <w:rPr>
          <w:sz w:val="22"/>
        </w:rPr>
      </w:r>
    </w:p>
    <w:p>
      <w:pPr>
        <w:pStyle w:val="Normal"/>
        <w:ind w:start="360" w:end="0"/>
        <w:jc w:val="both"/>
        <w:rPr>
          <w:sz w:val="20"/>
        </w:rPr>
      </w:pPr>
      <w:r>
        <w:rPr>
          <w:sz w:val="20"/>
        </w:rPr>
        <w:t>“</w:t>
      </w:r>
      <w:r>
        <w:rPr>
          <w:sz w:val="20"/>
        </w:rPr>
        <w:t>13.10.  This Base Contract was prepared jointly by the parties, and, in the event of doubt or ambiguity in the language of any of their provisions, shall be construed with equal strength in favor of both parties.”</w:t>
      </w:r>
    </w:p>
    <w:p>
      <w:pPr>
        <w:pStyle w:val="Normal"/>
        <w:ind w:start="360" w:end="0"/>
        <w:jc w:val="both"/>
        <w:rPr>
          <w:sz w:val="22"/>
        </w:rPr>
      </w:pPr>
      <w:r>
        <w:rPr>
          <w:sz w:val="22"/>
        </w:rPr>
      </w:r>
    </w:p>
    <w:p>
      <w:pPr>
        <w:pStyle w:val="Normal"/>
        <w:ind w:start="360" w:end="0"/>
        <w:jc w:val="both"/>
        <w:rPr>
          <w:sz w:val="20"/>
        </w:rPr>
      </w:pPr>
      <w:r>
        <w:rPr>
          <w:sz w:val="20"/>
        </w:rPr>
        <w:t>“</w:t>
      </w:r>
      <w:r>
        <w:rPr>
          <w:sz w:val="20"/>
        </w:rPr>
        <w:t xml:space="preserve">13.11.  Each party consents to the other party recording any discussion between the parties in connection with this Base Contract.  The parties agree that any such recording may be used in any proceeding between the parties.”  </w:t>
      </w:r>
    </w:p>
    <w:p>
      <w:pPr>
        <w:pStyle w:val="Normal"/>
        <w:rPr>
          <w:sz w:val="20"/>
        </w:rPr>
      </w:pPr>
      <w:r>
        <w:rPr>
          <w:sz w:val="20"/>
        </w:rPr>
      </w:r>
    </w:p>
    <w:sectPr>
      <w:headerReference w:type="default" r:id="rId5"/>
      <w:footerReference w:type="default" r:id="rId6"/>
      <w:footerReference w:type="first" r:id="rId7"/>
      <w:type w:val="nextPage"/>
      <w:pgSz w:w="12240" w:h="15840"/>
      <w:pgMar w:left="720" w:right="720" w:gutter="0" w:header="720" w:top="776" w:footer="432"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Helvetica">
    <w:altName w:val="Arial"/>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left w:val="single" w:sz="6" w:space="1" w:color="000000"/>
        <w:bottom w:val="single" w:sz="6" w:space="1" w:color="000000"/>
        <w:right w:val="single" w:sz="6" w:space="1" w:color="000000"/>
      </w:pBdr>
      <w:spacing w:before="160" w:after="0"/>
      <w:rPr/>
    </w:pPr>
    <w:r>
      <w:rPr>
        <w:b/>
        <w:vanish/>
        <w:sz w:val="17"/>
      </w:rPr>
      <w:t>DISCLAIMER:  </w:t>
    </w:r>
    <w:r>
      <w:rPr>
        <w:vanish/>
        <w:sz w:val="17"/>
      </w:rPr>
      <w:t xml:space="preserve">The purposes of this Contract are to facilitate trade, avoid misunderstandings and make more definite the terms of contracts of purchase and sale of natural gas.  </w:t>
    </w:r>
    <w:r>
      <w:rPr>
        <w:b/>
        <w:vanish/>
        <w:sz w:val="17"/>
      </w:rPr>
      <w:t xml:space="preserve">This Contract is intended for Interruptible transactions or Firm transactions of one month or less and may not be suitable for Firm transactions of longer than one month.  </w:t>
    </w:r>
    <w:r>
      <w:rPr>
        <w:vanish/>
        <w:sz w:val="17"/>
      </w:rPr>
      <w:t xml:space="preserve">Further, GISB does not mandate the use of this Contract by any party.  </w:t>
    </w:r>
    <w:r>
      <w:rPr>
        <w:b/>
        <w:vanish/>
        <w:sz w:val="17"/>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THE CONTRACT ALSO AGREES THAT UNDER NO CIRCUMSTANCES WILL GISB BE LIABLE FOR ANY DIRECT, SPECIAL, INCIDENTAL, EXEMPLARY, PUNITIVE OR CONSEQUENTIAL DAMAGES ARISING OUT OF ANY USE OF THE CONTRACT.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sz w:val="20"/>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jc w:val="end"/>
      <w:rPr/>
    </w:pPr>
    <w:r>
      <w:rPr>
        <w:rStyle w:val="PageNumber"/>
      </w:rPr>
      <w:t>GISB Standard 6.3.1, May 13, 1996</w:t>
    </w:r>
    <w:r>
      <w:rPr>
        <w:rStyle w:val="PageNumber"/>
        <w:sz w:val="24"/>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/mnt/main-storage/datasets/enron-docs/doc/00_34-7e91d71276268493035ba57847c6d236351b3b08325d3cd5f181e04ca60a42ac.DOC</w:t>
    </w:r>
    <w:r>
      <w:rPr>
        <w:sz w:val="10"/>
      </w:rPr>
      <w:fldChar w:fldCharType="end"/>
    </w:r>
  </w:p>
  <w:p>
    <w:pPr>
      <w:pStyle w:val="Footer"/>
      <w:rPr>
        <w:sz w:val="10"/>
      </w:rPr>
    </w:pPr>
    <w:r>
      <w:rPr>
        <w:sz w:val="10"/>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120"/>
      <w:outlineLvl w:val="0"/>
    </w:pPr>
    <w:rPr>
      <w:b/>
      <w:caps/>
      <w:kern w:val="2"/>
      <w:sz w:val="28"/>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Normal"/>
    <w:qFormat/>
    <w:pPr>
      <w:spacing w:before="0" w:after="120"/>
      <w:jc w:val="center"/>
    </w:pPr>
    <w:rPr>
      <w:b/>
      <w:kern w:val="2"/>
      <w:sz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DoubleSignatures">
    <w:name w:val="Double Signatures"/>
    <w:basedOn w:val="Normal"/>
    <w:qFormat/>
    <w:pPr>
      <w:keepLines/>
      <w:tabs>
        <w:tab w:val="clear" w:pos="720"/>
        <w:tab w:val="center" w:pos="2520" w:leader="none"/>
        <w:tab w:val="right" w:pos="5040" w:leader="none"/>
        <w:tab w:val="left" w:pos="5760" w:leader="none"/>
        <w:tab w:val="center" w:pos="8280" w:leader="none"/>
        <w:tab w:val="right" w:pos="10800" w:leader="none"/>
      </w:tabs>
      <w:spacing w:before="0" w:after="120"/>
    </w:pPr>
    <w:rPr>
      <w:kern w:val="2"/>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400" w:leader="none"/>
        <w:tab w:val="right" w:pos="10800" w:leader="none"/>
      </w:tabs>
      <w:jc w:val="both"/>
    </w:pPr>
    <w:rPr>
      <w:sz w:val="16"/>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2000-12-07T15:38:00Z</dcterms:created>
  <dc:creator>Susan L. Wadle</dc:creator>
  <dc:description/>
  <dc:language>en-CA</dc:language>
  <cp:lastModifiedBy>dhyvl</cp:lastModifiedBy>
  <cp:lastPrinted>2000-12-07T12:21:00Z</cp:lastPrinted>
  <dcterms:modified xsi:type="dcterms:W3CDTF">2001-02-20T15:06:00Z</dcterms:modified>
  <cp:revision>4</cp:revision>
  <dc:subject/>
  <dc:title>BASE CONTRACT FOR SHORT-TERM</dc:title>
</cp:coreProperties>
</file>